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D185C" w14:textId="77777777" w:rsidR="009E3399" w:rsidRDefault="00DF5C3F" w:rsidP="00975EC9">
      <w:pPr>
        <w:spacing w:after="0"/>
        <w:rPr>
          <w:b/>
          <w:sz w:val="28"/>
          <w:szCs w:val="28"/>
        </w:rPr>
      </w:pPr>
      <w:r w:rsidRPr="00494AF5">
        <w:rPr>
          <w:b/>
          <w:sz w:val="28"/>
          <w:szCs w:val="28"/>
        </w:rPr>
        <w:t>Seletuskiri</w:t>
      </w:r>
      <w:r w:rsidR="00BF3977">
        <w:rPr>
          <w:b/>
          <w:sz w:val="28"/>
          <w:szCs w:val="28"/>
        </w:rPr>
        <w:t xml:space="preserve"> </w:t>
      </w:r>
    </w:p>
    <w:p w14:paraId="47BC2D1B" w14:textId="77777777" w:rsidR="00B52866" w:rsidRPr="00494AF5" w:rsidRDefault="00B52866" w:rsidP="00975EC9">
      <w:pPr>
        <w:spacing w:after="0"/>
        <w:rPr>
          <w:b/>
          <w:sz w:val="28"/>
          <w:szCs w:val="28"/>
        </w:rPr>
      </w:pPr>
    </w:p>
    <w:p w14:paraId="191B3AAE" w14:textId="77777777" w:rsidR="00B52866" w:rsidRPr="00B52866" w:rsidRDefault="00DF5C3F" w:rsidP="00975EC9">
      <w:pPr>
        <w:spacing w:after="0"/>
        <w:rPr>
          <w:bCs/>
          <w:iCs/>
          <w:sz w:val="24"/>
          <w:szCs w:val="24"/>
        </w:rPr>
      </w:pPr>
      <w:r w:rsidRPr="00494AF5">
        <w:rPr>
          <w:b/>
          <w:i/>
          <w:sz w:val="24"/>
          <w:szCs w:val="24"/>
        </w:rPr>
        <w:t>Üldist</w:t>
      </w:r>
    </w:p>
    <w:p w14:paraId="44A6DED5" w14:textId="43DC9E4D" w:rsidR="00DF5C3F" w:rsidRDefault="00DF5C3F" w:rsidP="009C3B73">
      <w:pPr>
        <w:spacing w:after="0" w:line="240" w:lineRule="auto"/>
      </w:pPr>
      <w:r>
        <w:t xml:space="preserve">Käesolev põhiprojekt on koostatud </w:t>
      </w:r>
      <w:proofErr w:type="spellStart"/>
      <w:r w:rsidR="000834D6">
        <w:t>A</w:t>
      </w:r>
      <w:r w:rsidR="00A02C4E">
        <w:t>ntsal</w:t>
      </w:r>
      <w:proofErr w:type="spellEnd"/>
      <w:r w:rsidR="00946356">
        <w:t xml:space="preserve"> Vallavalitsuse</w:t>
      </w:r>
      <w:r>
        <w:t xml:space="preserve"> tellimusel.</w:t>
      </w:r>
    </w:p>
    <w:p w14:paraId="50BF5F01" w14:textId="573500E5" w:rsidR="00DF5C3F" w:rsidRDefault="00DF5C3F" w:rsidP="009C3B73">
      <w:pPr>
        <w:pStyle w:val="Vahedeta"/>
      </w:pPr>
      <w:r>
        <w:t xml:space="preserve">Ehitusprojektiga on lahendatud </w:t>
      </w:r>
      <w:r w:rsidR="00A02C4E">
        <w:t>Võru</w:t>
      </w:r>
      <w:r w:rsidR="000834D6" w:rsidRPr="000834D6">
        <w:t xml:space="preserve"> maakon</w:t>
      </w:r>
      <w:r w:rsidR="000834D6">
        <w:t>nas</w:t>
      </w:r>
      <w:r w:rsidR="000834D6" w:rsidRPr="000834D6">
        <w:t>, A</w:t>
      </w:r>
      <w:r w:rsidR="00A02C4E">
        <w:t>ntsla</w:t>
      </w:r>
      <w:r w:rsidR="000834D6" w:rsidRPr="000834D6">
        <w:t xml:space="preserve"> val</w:t>
      </w:r>
      <w:r w:rsidR="000834D6">
        <w:t>las</w:t>
      </w:r>
      <w:r w:rsidR="000834D6" w:rsidRPr="000834D6">
        <w:t xml:space="preserve">, </w:t>
      </w:r>
      <w:r w:rsidR="00A02C4E">
        <w:t>Vana-Antsla alevikus Tammiku tänava pikenduse valgustus riigiteeni 25183</w:t>
      </w:r>
      <w:r w:rsidR="00D421E6">
        <w:t xml:space="preserve">. </w:t>
      </w:r>
    </w:p>
    <w:p w14:paraId="58AC8A18" w14:textId="77777777" w:rsidR="00DF5C3F" w:rsidRDefault="00DF5C3F" w:rsidP="009C3B73">
      <w:pPr>
        <w:pStyle w:val="Vahedeta"/>
      </w:pPr>
      <w:r>
        <w:t>Projekt käsitleb tänavavalgustuse valgu</w:t>
      </w:r>
      <w:r w:rsidR="00073496">
        <w:t>s</w:t>
      </w:r>
      <w:r>
        <w:t>tehnilist osa ja tugevvoolu (3x400/230V)</w:t>
      </w:r>
      <w:r w:rsidR="003C1445">
        <w:t xml:space="preserve"> </w:t>
      </w:r>
      <w:r>
        <w:t>elektripaigaldist. Valgusarvutused on teostatud vastavalt standardile CEN/TR 13201-1</w:t>
      </w:r>
      <w:r w:rsidR="00EB4DD9">
        <w:t>:2014.</w:t>
      </w:r>
      <w:r w:rsidR="003C1445">
        <w:t xml:space="preserve"> </w:t>
      </w:r>
      <w:r w:rsidR="00EB4DD9">
        <w:t>Ehitajal on kohustus enne hinnapakkumise tegemist tutvuda olukorraga kohapeal. Enne tööde algust tutvuda kooskõlastustingimustega ning arvestada nende nõudmist</w:t>
      </w:r>
      <w:r w:rsidR="00073496">
        <w:t>e</w:t>
      </w:r>
      <w:r w:rsidR="00EB4DD9">
        <w:t xml:space="preserve">ga. Enne ehitustööde algust tuleb </w:t>
      </w:r>
      <w:r w:rsidR="0020039D">
        <w:t>projekteeritud kaablitrass maha märkida. Vähemalt kolm päeva enne liiniehitustööde algust tuleb võtta ühendust kinnistute valdajatega ning teavitada neid tööde</w:t>
      </w:r>
      <w:r w:rsidR="00073496">
        <w:t xml:space="preserve"> </w:t>
      </w:r>
      <w:r w:rsidR="0020039D">
        <w:t xml:space="preserve">teostamist nende maaüksusel. Tööde alustamisel tuleb informeerida tehnovõrkude </w:t>
      </w:r>
      <w:r w:rsidR="00073496">
        <w:t>v</w:t>
      </w:r>
      <w:r w:rsidR="0020039D">
        <w:t>aldajaid ja täpsustada tehnovõrkude täpne asukoht surfimise teel.</w:t>
      </w:r>
    </w:p>
    <w:p w14:paraId="1B553E59" w14:textId="13C131EF" w:rsidR="00930A87" w:rsidRDefault="0020039D" w:rsidP="009C3B73">
      <w:pPr>
        <w:pStyle w:val="Vahedeta"/>
      </w:pPr>
      <w:r>
        <w:t xml:space="preserve">Ehitustöödel tekkinud küsimused ja probleemid lahendada töö käigus </w:t>
      </w:r>
      <w:r w:rsidR="003802DC">
        <w:t>kooskõlastatult projekteerija ja tellijaga. Ehitustöödeks v</w:t>
      </w:r>
      <w:r w:rsidR="00073496">
        <w:t>a</w:t>
      </w:r>
      <w:r w:rsidR="003C1445">
        <w:t>li</w:t>
      </w:r>
      <w:r w:rsidR="003802DC">
        <w:t xml:space="preserve">da aeg kui maapinna kahjustused on minimaalsed. </w:t>
      </w:r>
    </w:p>
    <w:p w14:paraId="30459DF8" w14:textId="31FF03E2" w:rsidR="00930A87" w:rsidRDefault="00494AF5" w:rsidP="009C3B73">
      <w:pPr>
        <w:pStyle w:val="Vahedeta"/>
      </w:pPr>
      <w:r>
        <w:t xml:space="preserve">Kaablite </w:t>
      </w:r>
      <w:r w:rsidR="00073496">
        <w:t>montaažil</w:t>
      </w:r>
      <w:r>
        <w:t xml:space="preserve"> jälgida kaabli tootja poolt lubatud painderaadiusi, </w:t>
      </w:r>
      <w:r w:rsidR="00073496">
        <w:t xml:space="preserve">paigaldus </w:t>
      </w:r>
      <w:r>
        <w:t xml:space="preserve">temperatuure ja tõmbejõudusid. </w:t>
      </w:r>
    </w:p>
    <w:p w14:paraId="5192FE04" w14:textId="77777777" w:rsidR="00402ECC" w:rsidRDefault="00402ECC" w:rsidP="00975EC9">
      <w:pPr>
        <w:pStyle w:val="Vahedeta"/>
        <w:spacing w:line="276" w:lineRule="auto"/>
      </w:pPr>
    </w:p>
    <w:p w14:paraId="35F2AF45" w14:textId="77777777" w:rsidR="00B52866" w:rsidRPr="008D382F" w:rsidRDefault="00924303" w:rsidP="00975EC9">
      <w:pPr>
        <w:spacing w:after="0"/>
        <w:rPr>
          <w:b/>
          <w:i/>
        </w:rPr>
      </w:pPr>
      <w:r w:rsidRPr="008D382F">
        <w:rPr>
          <w:b/>
          <w:i/>
        </w:rPr>
        <w:t>Normdokumendid</w:t>
      </w:r>
    </w:p>
    <w:p w14:paraId="3A3AAC01" w14:textId="77777777" w:rsidR="00924303" w:rsidRDefault="00924303" w:rsidP="00A02C4E">
      <w:pPr>
        <w:pStyle w:val="Loendilik"/>
        <w:numPr>
          <w:ilvl w:val="0"/>
          <w:numId w:val="2"/>
        </w:numPr>
        <w:spacing w:after="0" w:line="240" w:lineRule="auto"/>
      </w:pPr>
      <w:r w:rsidRPr="00924303">
        <w:t>Seadmete</w:t>
      </w:r>
      <w:r>
        <w:t xml:space="preserve"> ohutuse seadus 11.03.2015 ja selle alusel kehtestatud määrused</w:t>
      </w:r>
    </w:p>
    <w:p w14:paraId="77E57634" w14:textId="77777777" w:rsidR="00924303" w:rsidRDefault="00924303" w:rsidP="00A02C4E">
      <w:pPr>
        <w:pStyle w:val="Loendilik"/>
        <w:numPr>
          <w:ilvl w:val="0"/>
          <w:numId w:val="2"/>
        </w:numPr>
        <w:spacing w:after="0" w:line="240" w:lineRule="auto"/>
      </w:pPr>
      <w:r>
        <w:t>Majandus- ja kommunikat</w:t>
      </w:r>
      <w:r w:rsidR="00073496">
        <w:t>s</w:t>
      </w:r>
      <w:r>
        <w:t>iooniministri 17.07.2015.a. määrus nr.97,</w:t>
      </w:r>
      <w:r w:rsidR="004F682C">
        <w:t xml:space="preserve"> ,,Nõuded ehitusprojektile.“</w:t>
      </w:r>
    </w:p>
    <w:p w14:paraId="38F4B2E9" w14:textId="77777777" w:rsidR="004F682C" w:rsidRDefault="004F682C" w:rsidP="00A02C4E">
      <w:pPr>
        <w:pStyle w:val="Loendilik"/>
        <w:numPr>
          <w:ilvl w:val="0"/>
          <w:numId w:val="2"/>
        </w:numPr>
        <w:spacing w:after="0" w:line="240" w:lineRule="auto"/>
      </w:pPr>
      <w:r>
        <w:t>Rajatise ehitusprojekt EVS 932:2017</w:t>
      </w:r>
    </w:p>
    <w:p w14:paraId="1E805E9A" w14:textId="77777777" w:rsidR="004F682C" w:rsidRDefault="004F682C" w:rsidP="00A02C4E">
      <w:pPr>
        <w:pStyle w:val="Loendilik"/>
        <w:numPr>
          <w:ilvl w:val="0"/>
          <w:numId w:val="2"/>
        </w:numPr>
        <w:spacing w:after="0" w:line="240" w:lineRule="auto"/>
      </w:pPr>
      <w:r>
        <w:t>Teevalgustus CEN/TR 13201-1:2014. Osa 1: Valgustusklasside valiku juhised</w:t>
      </w:r>
    </w:p>
    <w:p w14:paraId="3DB9F823" w14:textId="77777777" w:rsidR="004F682C" w:rsidRDefault="004F682C" w:rsidP="00A02C4E">
      <w:pPr>
        <w:pStyle w:val="Loendilik"/>
        <w:numPr>
          <w:ilvl w:val="0"/>
          <w:numId w:val="2"/>
        </w:numPr>
        <w:spacing w:after="0" w:line="240" w:lineRule="auto"/>
      </w:pPr>
      <w:r>
        <w:t>Teevalgustus EVS-EN 13201-2:2015. Osa 2: Toimivusnõuded</w:t>
      </w:r>
    </w:p>
    <w:p w14:paraId="2271276A" w14:textId="77777777" w:rsidR="004F682C" w:rsidRDefault="004F682C" w:rsidP="00A02C4E">
      <w:pPr>
        <w:pStyle w:val="Loendilik"/>
        <w:numPr>
          <w:ilvl w:val="0"/>
          <w:numId w:val="2"/>
        </w:numPr>
        <w:spacing w:after="0" w:line="240" w:lineRule="auto"/>
      </w:pPr>
      <w:r>
        <w:t>Teevalgustus EVS-EN 13201-3:2015. Osa 3: Toimivuse arvutamine</w:t>
      </w:r>
    </w:p>
    <w:p w14:paraId="6A01D909" w14:textId="77777777" w:rsidR="004F682C" w:rsidRDefault="004F682C" w:rsidP="00A02C4E">
      <w:pPr>
        <w:pStyle w:val="Loendilik"/>
        <w:numPr>
          <w:ilvl w:val="0"/>
          <w:numId w:val="2"/>
        </w:numPr>
        <w:spacing w:after="0" w:line="240" w:lineRule="auto"/>
      </w:pPr>
      <w:r>
        <w:t>Teevalgustus EVS-EN 13201-4:2015. Osa 4: Valgusliku toimivuse mõõtemeetodid</w:t>
      </w:r>
    </w:p>
    <w:p w14:paraId="63F00BB4" w14:textId="77777777" w:rsidR="004F682C" w:rsidRDefault="004F682C" w:rsidP="00A02C4E">
      <w:pPr>
        <w:pStyle w:val="Loendilik"/>
        <w:numPr>
          <w:ilvl w:val="0"/>
          <w:numId w:val="2"/>
        </w:numPr>
        <w:spacing w:after="0" w:line="240" w:lineRule="auto"/>
      </w:pPr>
      <w:r>
        <w:t>Teevalgustus EVS-EN 13201-5:2015. Osa 5: Energiatõhususnäitajad</w:t>
      </w:r>
    </w:p>
    <w:p w14:paraId="0AFDE5A4" w14:textId="77777777" w:rsidR="004F682C" w:rsidRDefault="004F682C" w:rsidP="00A02C4E">
      <w:pPr>
        <w:pStyle w:val="Loendilik"/>
        <w:numPr>
          <w:ilvl w:val="0"/>
          <w:numId w:val="2"/>
        </w:numPr>
        <w:spacing w:after="0" w:line="240" w:lineRule="auto"/>
      </w:pPr>
      <w:r>
        <w:t>EVS-HD 60364-4-41:2017 Madalpingelised elektri</w:t>
      </w:r>
      <w:r w:rsidR="008D382F">
        <w:t>paigaldised. Osa 4-41: Kaitseviisid.        Kaitse elektrilöögi eest</w:t>
      </w:r>
    </w:p>
    <w:p w14:paraId="495F719C" w14:textId="77777777" w:rsidR="008D382F" w:rsidRDefault="008D382F" w:rsidP="00A02C4E">
      <w:pPr>
        <w:pStyle w:val="Loendilik"/>
        <w:numPr>
          <w:ilvl w:val="0"/>
          <w:numId w:val="2"/>
        </w:numPr>
        <w:spacing w:after="0" w:line="240" w:lineRule="auto"/>
      </w:pPr>
      <w:r>
        <w:t>Linnatänavad EVS 843:2016</w:t>
      </w:r>
    </w:p>
    <w:p w14:paraId="3A369345" w14:textId="77777777" w:rsidR="008D382F" w:rsidRDefault="008D382F" w:rsidP="00A02C4E">
      <w:pPr>
        <w:pStyle w:val="Loendilik"/>
        <w:numPr>
          <w:ilvl w:val="0"/>
          <w:numId w:val="2"/>
        </w:numPr>
        <w:spacing w:after="0" w:line="240" w:lineRule="auto"/>
      </w:pPr>
      <w:r>
        <w:t>Elektrilevi OÜ normdokument P342: 0,4-20kV võrgustandard- 0,4kV kaabelliinid.</w:t>
      </w:r>
    </w:p>
    <w:p w14:paraId="5ABC9282" w14:textId="23BD2F44" w:rsidR="008D382F" w:rsidRDefault="008D382F" w:rsidP="00A02C4E">
      <w:pPr>
        <w:pStyle w:val="Loendilik"/>
        <w:numPr>
          <w:ilvl w:val="0"/>
          <w:numId w:val="2"/>
        </w:numPr>
        <w:spacing w:after="0" w:line="240" w:lineRule="auto"/>
      </w:pPr>
      <w:r>
        <w:t xml:space="preserve">EVS-EN 13201-5:2015 Road </w:t>
      </w:r>
      <w:proofErr w:type="spellStart"/>
      <w:r>
        <w:t>lighting</w:t>
      </w:r>
      <w:proofErr w:type="spellEnd"/>
      <w:r>
        <w:t xml:space="preserve"> – Energy </w:t>
      </w:r>
      <w:proofErr w:type="spellStart"/>
      <w:r>
        <w:t>performance</w:t>
      </w:r>
      <w:proofErr w:type="spellEnd"/>
      <w:r>
        <w:t xml:space="preserve"> </w:t>
      </w:r>
      <w:proofErr w:type="spellStart"/>
      <w:r>
        <w:t>indicators</w:t>
      </w:r>
      <w:proofErr w:type="spellEnd"/>
    </w:p>
    <w:p w14:paraId="0F4D7A45" w14:textId="77777777" w:rsidR="008D382F" w:rsidRPr="00924303" w:rsidRDefault="008D382F" w:rsidP="00975EC9">
      <w:pPr>
        <w:spacing w:after="0"/>
      </w:pPr>
    </w:p>
    <w:p w14:paraId="2A5851E7" w14:textId="77777777" w:rsidR="00B52866" w:rsidRDefault="008D382F" w:rsidP="00975EC9">
      <w:pPr>
        <w:spacing w:after="0"/>
        <w:rPr>
          <w:b/>
          <w:i/>
        </w:rPr>
      </w:pPr>
      <w:r w:rsidRPr="008D382F">
        <w:rPr>
          <w:b/>
          <w:i/>
        </w:rPr>
        <w:t>Lähtematerjalid</w:t>
      </w:r>
    </w:p>
    <w:p w14:paraId="194AE489" w14:textId="2A5CB99B" w:rsidR="001D27E4" w:rsidRDefault="00A02C4E" w:rsidP="00A02C4E">
      <w:pPr>
        <w:spacing w:after="0" w:line="240" w:lineRule="auto"/>
        <w:rPr>
          <w:bCs/>
          <w:iCs/>
        </w:rPr>
      </w:pPr>
      <w:r>
        <w:rPr>
          <w:bCs/>
          <w:iCs/>
        </w:rPr>
        <w:t>Antsla</w:t>
      </w:r>
      <w:r w:rsidR="000834D6">
        <w:rPr>
          <w:bCs/>
          <w:iCs/>
        </w:rPr>
        <w:t xml:space="preserve"> Vallavalitsuse</w:t>
      </w:r>
      <w:r w:rsidR="005671CE">
        <w:rPr>
          <w:bCs/>
          <w:iCs/>
        </w:rPr>
        <w:t xml:space="preserve"> alusdokumendid</w:t>
      </w:r>
      <w:r w:rsidR="000834D6">
        <w:rPr>
          <w:bCs/>
          <w:iCs/>
        </w:rPr>
        <w:t xml:space="preserve"> </w:t>
      </w:r>
    </w:p>
    <w:p w14:paraId="424938F7" w14:textId="047375DD" w:rsidR="00A02C4E" w:rsidRDefault="00A02C4E" w:rsidP="00A02C4E">
      <w:pPr>
        <w:spacing w:after="0" w:line="240" w:lineRule="auto"/>
      </w:pPr>
      <w:proofErr w:type="spellStart"/>
      <w:r>
        <w:rPr>
          <w:bCs/>
          <w:iCs/>
        </w:rPr>
        <w:t>Trantspordiameti</w:t>
      </w:r>
      <w:proofErr w:type="spellEnd"/>
      <w:r>
        <w:rPr>
          <w:bCs/>
          <w:iCs/>
        </w:rPr>
        <w:t xml:space="preserve"> tingimused</w:t>
      </w:r>
    </w:p>
    <w:p w14:paraId="770D034C" w14:textId="517D7640" w:rsidR="00334332" w:rsidRDefault="00946356" w:rsidP="00A02C4E">
      <w:pPr>
        <w:spacing w:after="0" w:line="240" w:lineRule="auto"/>
        <w:rPr>
          <w:bCs/>
          <w:iCs/>
        </w:rPr>
      </w:pPr>
      <w:proofErr w:type="spellStart"/>
      <w:r>
        <w:rPr>
          <w:bCs/>
          <w:iCs/>
        </w:rPr>
        <w:t>Tee-ehitusliku</w:t>
      </w:r>
      <w:proofErr w:type="spellEnd"/>
      <w:r>
        <w:rPr>
          <w:bCs/>
          <w:iCs/>
        </w:rPr>
        <w:t xml:space="preserve"> osa projekt</w:t>
      </w:r>
      <w:r w:rsidR="00334332">
        <w:rPr>
          <w:bCs/>
          <w:iCs/>
        </w:rPr>
        <w:t xml:space="preserve"> töö </w:t>
      </w:r>
      <w:r>
        <w:rPr>
          <w:bCs/>
          <w:iCs/>
        </w:rPr>
        <w:t>T21</w:t>
      </w:r>
      <w:r w:rsidR="00AE5DD5">
        <w:rPr>
          <w:bCs/>
          <w:iCs/>
        </w:rPr>
        <w:t>0</w:t>
      </w:r>
      <w:r w:rsidR="00A02C4E">
        <w:rPr>
          <w:bCs/>
          <w:iCs/>
        </w:rPr>
        <w:t>7</w:t>
      </w:r>
      <w:r w:rsidR="00334332">
        <w:rPr>
          <w:bCs/>
          <w:iCs/>
        </w:rPr>
        <w:t xml:space="preserve"> </w:t>
      </w:r>
      <w:proofErr w:type="spellStart"/>
      <w:r>
        <w:rPr>
          <w:bCs/>
          <w:iCs/>
        </w:rPr>
        <w:t>Landverk</w:t>
      </w:r>
      <w:proofErr w:type="spellEnd"/>
      <w:r w:rsidR="00334332">
        <w:rPr>
          <w:bCs/>
          <w:iCs/>
        </w:rPr>
        <w:t xml:space="preserve"> OÜ</w:t>
      </w:r>
    </w:p>
    <w:p w14:paraId="692E1889" w14:textId="5C5C839E" w:rsidR="00B52866" w:rsidRDefault="00B52866" w:rsidP="00975EC9">
      <w:pPr>
        <w:spacing w:after="0"/>
        <w:rPr>
          <w:bCs/>
          <w:iCs/>
        </w:rPr>
      </w:pPr>
    </w:p>
    <w:p w14:paraId="6432334A" w14:textId="2EDCF59E" w:rsidR="008D3467" w:rsidRDefault="008D3467" w:rsidP="00975EC9">
      <w:pPr>
        <w:spacing w:after="0"/>
        <w:rPr>
          <w:bCs/>
          <w:iCs/>
        </w:rPr>
      </w:pPr>
    </w:p>
    <w:p w14:paraId="6DC7725B" w14:textId="77777777" w:rsidR="009C3B73" w:rsidRPr="00B52866" w:rsidRDefault="009C3B73" w:rsidP="00975EC9">
      <w:pPr>
        <w:spacing w:after="0"/>
        <w:rPr>
          <w:bCs/>
          <w:iCs/>
        </w:rPr>
      </w:pPr>
    </w:p>
    <w:p w14:paraId="28702586" w14:textId="77777777" w:rsidR="00B52866" w:rsidRPr="00B52866" w:rsidRDefault="001D27E4" w:rsidP="00975EC9">
      <w:pPr>
        <w:spacing w:after="0"/>
        <w:rPr>
          <w:b/>
          <w:i/>
        </w:rPr>
      </w:pPr>
      <w:r w:rsidRPr="001D27E4">
        <w:rPr>
          <w:b/>
          <w:i/>
        </w:rPr>
        <w:lastRenderedPageBreak/>
        <w:t>Tänavavalgustus</w:t>
      </w:r>
    </w:p>
    <w:p w14:paraId="715C52C7" w14:textId="79C359E5" w:rsidR="006C4125" w:rsidRDefault="00946356" w:rsidP="00975EC9">
      <w:pPr>
        <w:spacing w:after="0" w:line="240" w:lineRule="auto"/>
      </w:pPr>
      <w:r>
        <w:t xml:space="preserve">Projekteeritud lõigu valgustuse toide võtta </w:t>
      </w:r>
      <w:r w:rsidR="005671CE">
        <w:t>olemasolev</w:t>
      </w:r>
      <w:r w:rsidR="00A02C4E">
        <w:t xml:space="preserve">ast tänavavalgustuse õhuliini mastist. </w:t>
      </w:r>
      <w:proofErr w:type="spellStart"/>
      <w:r w:rsidR="00A02C4E">
        <w:t>Tee-ehitusele</w:t>
      </w:r>
      <w:proofErr w:type="spellEnd"/>
      <w:r w:rsidR="00A02C4E">
        <w:t xml:space="preserve"> ette jäävad tänavavalgustuse õhuliini postid ja õhuliin demonteerida.</w:t>
      </w:r>
      <w:r w:rsidR="005671CE">
        <w:t xml:space="preserve"> </w:t>
      </w:r>
    </w:p>
    <w:p w14:paraId="7DE098F8" w14:textId="77777777" w:rsidR="006C4125" w:rsidRDefault="006C4125" w:rsidP="00975EC9">
      <w:pPr>
        <w:spacing w:after="0"/>
      </w:pPr>
    </w:p>
    <w:p w14:paraId="2C596BE3" w14:textId="77777777" w:rsidR="00B52866" w:rsidRDefault="001D27E4" w:rsidP="00975EC9">
      <w:pPr>
        <w:spacing w:after="0"/>
        <w:rPr>
          <w:b/>
          <w:i/>
        </w:rPr>
      </w:pPr>
      <w:r w:rsidRPr="001D27E4">
        <w:rPr>
          <w:b/>
          <w:i/>
        </w:rPr>
        <w:t>Valgustehnilised arvutused</w:t>
      </w:r>
    </w:p>
    <w:p w14:paraId="31FEA925" w14:textId="77777777" w:rsidR="00E04ECA" w:rsidRDefault="001D27E4" w:rsidP="00975EC9">
      <w:pPr>
        <w:spacing w:after="0" w:line="240" w:lineRule="auto"/>
      </w:pPr>
      <w:r>
        <w:t xml:space="preserve">Valgustehnilised arvutused on tehtud </w:t>
      </w:r>
      <w:proofErr w:type="spellStart"/>
      <w:r>
        <w:t>D</w:t>
      </w:r>
      <w:r w:rsidR="00E04ECA">
        <w:t>IALux</w:t>
      </w:r>
      <w:proofErr w:type="spellEnd"/>
      <w:r w:rsidR="00E04ECA">
        <w:t xml:space="preserve"> </w:t>
      </w:r>
      <w:proofErr w:type="spellStart"/>
      <w:r w:rsidR="00E04ECA">
        <w:t>evo</w:t>
      </w:r>
      <w:proofErr w:type="spellEnd"/>
      <w:r>
        <w:t xml:space="preserve"> programmi abil. </w:t>
      </w:r>
    </w:p>
    <w:p w14:paraId="7D8CBECD" w14:textId="11ABAE09" w:rsidR="001D27E4" w:rsidRDefault="001D27E4" w:rsidP="00975EC9">
      <w:pPr>
        <w:spacing w:after="0" w:line="240" w:lineRule="auto"/>
      </w:pPr>
      <w:r>
        <w:t>Reaalses keskkonnas ei saa postide vahekauguseid tavaliselt ühtlase vahesammuga valida. Tuleb arvestada järgmiste takistustega: tänavaristmikud, kruntide sissesõidud, parklad, elektri- ja side- õhuliinid, maa-alused kommunikatsioonid, ühistranspordi peatused, ülekäigud ja muud objektid.</w:t>
      </w:r>
    </w:p>
    <w:p w14:paraId="1B80A86C" w14:textId="77777777" w:rsidR="001D27E4" w:rsidRDefault="001D27E4" w:rsidP="00975EC9">
      <w:pPr>
        <w:spacing w:after="0" w:line="240" w:lineRule="auto"/>
      </w:pPr>
      <w:r>
        <w:t>Valgusti paig</w:t>
      </w:r>
      <w:r w:rsidR="00073496">
        <w:t>al</w:t>
      </w:r>
      <w:r>
        <w:t>damise asukoht sõltub posti kõrgusest, posti kaugusest tee servast, konsooli pikkusest ja kaldenurgast. Pärast mastide ning valgustite paig</w:t>
      </w:r>
      <w:r w:rsidR="00073496">
        <w:t>al</w:t>
      </w:r>
      <w:r>
        <w:t>dust vajadusel kärpida puude oksi kooskõlastatult Tellija esindajaga, et tagada maksimaalne valgustus.</w:t>
      </w:r>
    </w:p>
    <w:p w14:paraId="31CA0B15" w14:textId="0DE5F3F9" w:rsidR="001D27E4" w:rsidRDefault="001D27E4" w:rsidP="00975EC9">
      <w:pPr>
        <w:spacing w:after="0" w:line="240" w:lineRule="auto"/>
      </w:pPr>
      <w:r>
        <w:t xml:space="preserve">Valgustusklassi valik on tehtud vastavalt normile CEN/TR 13201-1:2014 </w:t>
      </w:r>
      <w:r w:rsidR="006979DB">
        <w:t xml:space="preserve">,,Teevalgustus. Osa 1: Valgusklasside valiku juhised“. Arvestuslik piirkond on määratud tee asfaltkatte servadega või tee kattemärgistusega. </w:t>
      </w:r>
      <w:r w:rsidR="00E04ECA">
        <w:t xml:space="preserve">Valgustatava </w:t>
      </w:r>
      <w:r w:rsidR="00A02C4E">
        <w:t>jalgtee</w:t>
      </w:r>
      <w:r w:rsidR="00E04ECA">
        <w:t xml:space="preserve"> valgustusklassiks on valitud P</w:t>
      </w:r>
      <w:r w:rsidR="005671CE">
        <w:t xml:space="preserve">5 ning </w:t>
      </w:r>
      <w:r w:rsidR="00A02C4E">
        <w:t>Tammiku tänava valgustusklassiks</w:t>
      </w:r>
      <w:r w:rsidR="005671CE">
        <w:t xml:space="preserve"> M6</w:t>
      </w:r>
      <w:r w:rsidR="00E04ECA">
        <w:t>.</w:t>
      </w:r>
    </w:p>
    <w:p w14:paraId="6D61AE63" w14:textId="77777777" w:rsidR="00CC565B" w:rsidRDefault="00CC565B" w:rsidP="00975EC9">
      <w:pPr>
        <w:spacing w:after="0"/>
        <w:rPr>
          <w:b/>
          <w:i/>
        </w:rPr>
      </w:pPr>
    </w:p>
    <w:p w14:paraId="6212835B" w14:textId="2E2570B5" w:rsidR="00B52866" w:rsidRDefault="0018630E" w:rsidP="00975EC9">
      <w:pPr>
        <w:spacing w:after="0"/>
        <w:rPr>
          <w:b/>
          <w:i/>
        </w:rPr>
      </w:pPr>
      <w:r w:rsidRPr="0018630E">
        <w:rPr>
          <w:b/>
          <w:i/>
        </w:rPr>
        <w:t>Valgustid</w:t>
      </w:r>
    </w:p>
    <w:p w14:paraId="7B4623EE" w14:textId="77777777" w:rsidR="0018630E" w:rsidRDefault="0018630E" w:rsidP="00975EC9">
      <w:pPr>
        <w:spacing w:after="0" w:line="240" w:lineRule="auto"/>
      </w:pPr>
      <w:r>
        <w:t xml:space="preserve">Valgustid peavad sobima kasutamiseks kohalikes kliimatingimustes (statistika esitatud ET-20102-0329 Eesti kliima </w:t>
      </w:r>
      <w:r w:rsidR="00073496">
        <w:t>teatmik</w:t>
      </w:r>
      <w:r>
        <w:t xml:space="preserve"> ehitajale) ja Eestis tagatud pingekvaliteedi (EVS-EN 50160 Avalike elektrivõrkude pinge tunnussuurused).</w:t>
      </w:r>
    </w:p>
    <w:p w14:paraId="4CDD6B8E" w14:textId="01032A85" w:rsidR="0018630E" w:rsidRDefault="0018630E" w:rsidP="00975EC9">
      <w:pPr>
        <w:spacing w:after="0" w:line="240" w:lineRule="auto"/>
      </w:pPr>
      <w:r>
        <w:t xml:space="preserve">Valgustist saadava valguse värvsustemperatuur (CCT) </w:t>
      </w:r>
      <w:r w:rsidR="004675E7">
        <w:t>3</w:t>
      </w:r>
      <w:r w:rsidR="0064140C">
        <w:t>000</w:t>
      </w:r>
      <w:r w:rsidR="00B95ED8">
        <w:t>K</w:t>
      </w:r>
      <w:r w:rsidR="004675E7">
        <w:t xml:space="preserve">, ülekäigurajal </w:t>
      </w:r>
      <w:r w:rsidR="005671CE">
        <w:t>57</w:t>
      </w:r>
      <w:r w:rsidR="004675E7">
        <w:t>00K</w:t>
      </w:r>
    </w:p>
    <w:p w14:paraId="6573F76E" w14:textId="14A3BA7D" w:rsidR="0018630E" w:rsidRDefault="0018630E" w:rsidP="00975EC9">
      <w:pPr>
        <w:spacing w:after="0" w:line="240" w:lineRule="auto"/>
      </w:pPr>
      <w:r>
        <w:t xml:space="preserve">Valgusti värviedastusindeks CRI peab olema </w:t>
      </w:r>
      <w:r>
        <w:rPr>
          <w:rFonts w:cstheme="minorHAnsi"/>
        </w:rPr>
        <w:t>≥</w:t>
      </w:r>
      <w:r w:rsidR="00E04ECA">
        <w:t>7</w:t>
      </w:r>
      <w:r>
        <w:t>0.</w:t>
      </w:r>
    </w:p>
    <w:p w14:paraId="2CE836CA" w14:textId="77777777" w:rsidR="0018630E" w:rsidRDefault="0018630E" w:rsidP="00975EC9">
      <w:pPr>
        <w:spacing w:after="0" w:line="240" w:lineRule="auto"/>
      </w:pPr>
      <w:r>
        <w:t>Valgusti toimivusnäitajad peavad olema vähemalt L</w:t>
      </w:r>
      <w:r>
        <w:rPr>
          <w:rFonts w:cstheme="minorHAnsi"/>
        </w:rPr>
        <w:t>₈₀</w:t>
      </w:r>
      <w:r>
        <w:t>B</w:t>
      </w:r>
      <w:r>
        <w:rPr>
          <w:rFonts w:cstheme="minorHAnsi"/>
        </w:rPr>
        <w:t>₁₀</w:t>
      </w:r>
      <w:r>
        <w:t xml:space="preserve"> 100000h, +25</w:t>
      </w:r>
      <w:r>
        <w:rPr>
          <w:rFonts w:cstheme="minorHAnsi"/>
        </w:rPr>
        <w:t>⁰</w:t>
      </w:r>
      <w:r w:rsidR="00463C81">
        <w:t>C juures.</w:t>
      </w:r>
    </w:p>
    <w:p w14:paraId="638AB893" w14:textId="77777777" w:rsidR="00463C81" w:rsidRDefault="00463C81" w:rsidP="00975EC9">
      <w:pPr>
        <w:spacing w:after="0" w:line="240" w:lineRule="auto"/>
      </w:pPr>
      <w:r>
        <w:t xml:space="preserve">Valgusti peab taluma </w:t>
      </w:r>
      <w:r w:rsidR="00073496">
        <w:t xml:space="preserve">keskkonna </w:t>
      </w:r>
      <w:r>
        <w:t>temperatuuri  -40...+50</w:t>
      </w:r>
      <w:r>
        <w:rPr>
          <w:rFonts w:cstheme="minorHAnsi"/>
        </w:rPr>
        <w:t>⁰</w:t>
      </w:r>
      <w:r>
        <w:t xml:space="preserve">C. Valgusti tunnustoimivusnäitajad peavad olema tagatud </w:t>
      </w:r>
      <w:r w:rsidR="00073496">
        <w:t>töökeskkonna</w:t>
      </w:r>
      <w:r>
        <w:t xml:space="preserve"> temperatuuril  -25...+25</w:t>
      </w:r>
      <w:r>
        <w:rPr>
          <w:rFonts w:cstheme="minorHAnsi"/>
        </w:rPr>
        <w:t>⁰</w:t>
      </w:r>
      <w:r>
        <w:t xml:space="preserve">C. Külmemas </w:t>
      </w:r>
      <w:r w:rsidR="00073496">
        <w:t>keskkonnas</w:t>
      </w:r>
      <w:r>
        <w:t xml:space="preserve"> peavad valgustid talitlema, kuid </w:t>
      </w:r>
      <w:r w:rsidR="00073496">
        <w:t>kõrvalekalle</w:t>
      </w:r>
      <w:r>
        <w:t xml:space="preserve"> toimivusnäitajatest on lubatud.</w:t>
      </w:r>
    </w:p>
    <w:p w14:paraId="629F931F" w14:textId="0AA18886" w:rsidR="00245511" w:rsidRDefault="00463C81" w:rsidP="00975EC9">
      <w:pPr>
        <w:spacing w:after="0" w:line="240" w:lineRule="auto"/>
      </w:pPr>
      <w:r>
        <w:t>Valgustitele peavad olema teostatud IP ja IK katsetused tootjast sõltumatus laboris. Valgusti kaitseaste peab olema vähemalt IP66 ja löögikindlus IK0</w:t>
      </w:r>
      <w:r w:rsidR="00402ECC">
        <w:t>8</w:t>
      </w:r>
      <w:r>
        <w:t>.</w:t>
      </w:r>
    </w:p>
    <w:p w14:paraId="676E7412" w14:textId="2E324F51" w:rsidR="004B09B6" w:rsidRDefault="00245511" w:rsidP="00975EC9">
      <w:pPr>
        <w:spacing w:after="0" w:line="240" w:lineRule="auto"/>
      </w:pPr>
      <w:r>
        <w:t>V</w:t>
      </w:r>
      <w:r w:rsidR="00463C81">
        <w:t>alitud valgustitega on viidud minimaalseks valgusreostuse mõju. Valitud valgustid vastavad fotobioloogilisele ohutuse standardi</w:t>
      </w:r>
      <w:r w:rsidR="00073496">
        <w:t>le</w:t>
      </w:r>
      <w:r w:rsidR="00463C81">
        <w:t xml:space="preserve"> EVS-EN62471:2008 ja lubatud riskigrupi klassid on RG0 ja RG1.</w:t>
      </w:r>
      <w:r w:rsidR="004B09B6">
        <w:t xml:space="preserve"> Valgustid paigaldatakse metalltorumastidele vastavalt asendiplaanile ja skeemile. Valgustid</w:t>
      </w:r>
      <w:r w:rsidR="00AF460D">
        <w:t xml:space="preserve"> paigaldada ja suunata vastavalt asendiplaanile.</w:t>
      </w:r>
    </w:p>
    <w:p w14:paraId="1367B7E0" w14:textId="77777777" w:rsidR="00AF460D" w:rsidRDefault="00AF460D" w:rsidP="00975EC9">
      <w:pPr>
        <w:spacing w:after="0" w:line="240" w:lineRule="auto"/>
      </w:pPr>
      <w:r>
        <w:t>Kolmefaasilistes fiidrites koormust jagada faaside vahel maksimaalselt sümmeetriliselt.</w:t>
      </w:r>
    </w:p>
    <w:p w14:paraId="0D05BDFB" w14:textId="77777777" w:rsidR="00AF460D" w:rsidRDefault="00AF460D" w:rsidP="00975EC9">
      <w:pPr>
        <w:spacing w:after="0" w:line="240" w:lineRule="auto"/>
      </w:pPr>
      <w:r>
        <w:t>Faaside vaheldus teostada järgmisel moel: L1, L2, L3, L1, L2, L3... .</w:t>
      </w:r>
    </w:p>
    <w:p w14:paraId="2E12E3A2" w14:textId="12FFBC71" w:rsidR="00245511" w:rsidRDefault="00AF460D" w:rsidP="00975EC9">
      <w:pPr>
        <w:spacing w:after="0" w:line="240" w:lineRule="auto"/>
      </w:pPr>
      <w:r>
        <w:t xml:space="preserve">LED valgusti korpusest peab olema välja toodud ühendusjuhe, et paigaldatavat valgustit saaks elektriliiniga ühendada valgustit avamata. </w:t>
      </w:r>
    </w:p>
    <w:p w14:paraId="6EC1C9C5" w14:textId="77777777" w:rsidR="00AF460D" w:rsidRDefault="00AF460D" w:rsidP="00975EC9">
      <w:pPr>
        <w:spacing w:after="0" w:line="240" w:lineRule="auto"/>
      </w:pPr>
      <w:r>
        <w:t xml:space="preserve">Valgusti peab olema eraldi seadmega kaitstud liig- ja impulsspingete eest. Täiendava liigpingekaitse seadme näitajad peavad olema järgmised: nimilahendusvool In </w:t>
      </w:r>
      <w:r>
        <w:rPr>
          <w:rFonts w:cstheme="minorHAnsi"/>
        </w:rPr>
        <w:t>≥</w:t>
      </w:r>
      <w:r>
        <w:t xml:space="preserve"> 5kA ja - pinge</w:t>
      </w:r>
      <w:r>
        <w:rPr>
          <w:rFonts w:cstheme="minorHAnsi"/>
        </w:rPr>
        <w:t>≥</w:t>
      </w:r>
      <w:r>
        <w:t xml:space="preserve">10kV, maksimaalne </w:t>
      </w:r>
      <w:proofErr w:type="spellStart"/>
      <w:r w:rsidR="00CD1701">
        <w:t>Impulsvool</w:t>
      </w:r>
      <w:proofErr w:type="spellEnd"/>
      <w:r w:rsidR="00CD1701">
        <w:t xml:space="preserve"> </w:t>
      </w:r>
      <w:proofErr w:type="spellStart"/>
      <w:r w:rsidR="00CD1701">
        <w:t>Imax</w:t>
      </w:r>
      <w:proofErr w:type="spellEnd"/>
      <w:r w:rsidR="00CD1701">
        <w:t xml:space="preserve"> </w:t>
      </w:r>
      <w:r w:rsidR="00CD1701">
        <w:rPr>
          <w:rFonts w:cstheme="minorHAnsi"/>
        </w:rPr>
        <w:t>≥</w:t>
      </w:r>
      <w:r w:rsidR="00CD1701">
        <w:t xml:space="preserve"> 10kA ja kaitsetase </w:t>
      </w:r>
      <w:proofErr w:type="spellStart"/>
      <w:r w:rsidR="00CD1701">
        <w:t>Up</w:t>
      </w:r>
      <w:proofErr w:type="spellEnd"/>
      <w:r w:rsidR="00CD1701">
        <w:t xml:space="preserve"> </w:t>
      </w:r>
      <w:r w:rsidR="00CD1701">
        <w:rPr>
          <w:rFonts w:cstheme="minorHAnsi"/>
        </w:rPr>
        <w:t>≤</w:t>
      </w:r>
      <w:r w:rsidR="00CD1701">
        <w:t xml:space="preserve"> 1,5kV.</w:t>
      </w:r>
    </w:p>
    <w:p w14:paraId="6545C5D8" w14:textId="77777777" w:rsidR="009C3B73" w:rsidRDefault="009C3B73" w:rsidP="00975EC9">
      <w:pPr>
        <w:spacing w:after="0"/>
      </w:pPr>
    </w:p>
    <w:p w14:paraId="5AAA53AC" w14:textId="77777777" w:rsidR="00AE5DD5" w:rsidRPr="00B96B76" w:rsidRDefault="00AE5DD5" w:rsidP="00AE5DD5">
      <w:pPr>
        <w:spacing w:after="0"/>
        <w:rPr>
          <w:b/>
          <w:i/>
        </w:rPr>
      </w:pPr>
      <w:r w:rsidRPr="00CD1701">
        <w:rPr>
          <w:b/>
          <w:i/>
        </w:rPr>
        <w:t>Tänavavalgustuse</w:t>
      </w:r>
      <w:r>
        <w:rPr>
          <w:b/>
          <w:i/>
        </w:rPr>
        <w:t xml:space="preserve"> </w:t>
      </w:r>
      <w:r w:rsidRPr="00CD1701">
        <w:rPr>
          <w:b/>
          <w:i/>
        </w:rPr>
        <w:t>metallpostid</w:t>
      </w:r>
    </w:p>
    <w:p w14:paraId="5358C4DA" w14:textId="189A7E92" w:rsidR="00AE5DD5" w:rsidRDefault="00AE5DD5" w:rsidP="00AE5DD5">
      <w:pPr>
        <w:spacing w:after="0" w:line="240" w:lineRule="auto"/>
      </w:pPr>
      <w:r>
        <w:t>Mastidena kasutatakse 8m kõrguseid metallmaste, ülekäigurajavalgusti</w:t>
      </w:r>
      <w:r w:rsidR="00A02C4E">
        <w:t>d ja jalgtee valgustid</w:t>
      </w:r>
      <w:r>
        <w:t xml:space="preserve"> paigalduseks 6m metallmast</w:t>
      </w:r>
      <w:r w:rsidR="00A02C4E">
        <w:t>idele.</w:t>
      </w:r>
      <w:r>
        <w:t xml:space="preserve"> </w:t>
      </w:r>
    </w:p>
    <w:p w14:paraId="0F84B118" w14:textId="71FF220F" w:rsidR="00AE5DD5" w:rsidRDefault="00AE5DD5" w:rsidP="00AE5DD5">
      <w:pPr>
        <w:spacing w:after="0" w:line="240" w:lineRule="auto"/>
      </w:pPr>
      <w:r>
        <w:lastRenderedPageBreak/>
        <w:t>Tänavavalgustuse metallpostid paigaldatakse tüüpsetele raudbetoonist vundamentidele. Jalandi peale paigaldada kummitihend. Postide jalandid paigaldada nii, et posti fikseerimise reguleerimispoldid jalandile oleks ligipääsetavad, jalandi ülemine serv ei tohi olla planeeritavast pinnasest kõrgemal kui 5cm</w:t>
      </w:r>
      <w:r w:rsidR="00B23894">
        <w:t xml:space="preserve">. </w:t>
      </w:r>
      <w:r>
        <w:t>Postide ja jalandite tellimisel tuleb arvestada, et postid, jalandid ja kummitihendid peavad sobima omavahel (sh kinnitusdetailid, kummitihendite läbimõõdud ja muu).</w:t>
      </w:r>
    </w:p>
    <w:p w14:paraId="708AADA6" w14:textId="77777777" w:rsidR="00AE5DD5" w:rsidRDefault="00AE5DD5" w:rsidP="00AE5DD5">
      <w:pPr>
        <w:spacing w:after="0" w:line="240" w:lineRule="auto"/>
      </w:pPr>
      <w:r>
        <w:t>Mastijalandid peavad olema komplektsed ja varustatud kõigi posti fikseerimiseks vajalike ilmastikukindlate kinnitustarvikutega (mh. Komplektis poltide ja poldiava korkidega).</w:t>
      </w:r>
    </w:p>
    <w:p w14:paraId="1334A188" w14:textId="77777777" w:rsidR="00AE5DD5" w:rsidRDefault="00AE5DD5" w:rsidP="00AE5DD5">
      <w:pPr>
        <w:spacing w:after="0" w:line="240" w:lineRule="auto"/>
      </w:pPr>
      <w:r>
        <w:t>Kasutada tuleb roostevabast terasest reguleerimispolte.</w:t>
      </w:r>
    </w:p>
    <w:p w14:paraId="6525AB5B" w14:textId="77777777" w:rsidR="00AE5DD5" w:rsidRDefault="00AE5DD5" w:rsidP="00AE5DD5">
      <w:pPr>
        <w:spacing w:after="0" w:line="240" w:lineRule="auto"/>
      </w:pPr>
      <w:r>
        <w:t xml:space="preserve">Mastid peavad olema koonilised kuumtsingitud terasmastid. Tooted peavad olema dimensioonitud standardi EN 40-3-3 kohaselt ja toodetud standardi EN 40-5 kohaselt. </w:t>
      </w:r>
    </w:p>
    <w:p w14:paraId="712BB0CD" w14:textId="77777777" w:rsidR="00AE5DD5" w:rsidRDefault="00AE5DD5" w:rsidP="00AE5DD5">
      <w:pPr>
        <w:spacing w:after="0" w:line="240" w:lineRule="auto"/>
      </w:pPr>
      <w:r>
        <w:t>Mastide materjal peab olema ränisisaldusega teras (Si+P</w:t>
      </w:r>
      <w:r>
        <w:rPr>
          <w:rFonts w:cstheme="minorHAnsi"/>
        </w:rPr>
        <w:t>≤</w:t>
      </w:r>
      <w:r>
        <w:t>0,04</w:t>
      </w:r>
      <w:r>
        <w:rPr>
          <w:rFonts w:cstheme="minorHAnsi"/>
        </w:rPr>
        <w:t>%</w:t>
      </w:r>
      <w:r>
        <w:t xml:space="preserve">). Kuumtsinkimine peab olema toimunud rahvusvahelise standardi EN ISO 1461 kohaselt (kihi lokaalne paksus </w:t>
      </w:r>
      <w:r>
        <w:rPr>
          <w:rFonts w:cstheme="minorHAnsi"/>
        </w:rPr>
        <w:t>&gt;</w:t>
      </w:r>
      <w:r>
        <w:t>55</w:t>
      </w:r>
      <w:r>
        <w:rPr>
          <w:rFonts w:cstheme="minorHAnsi"/>
        </w:rPr>
        <w:t>μ</w:t>
      </w:r>
      <w:r>
        <w:t>m).</w:t>
      </w:r>
    </w:p>
    <w:p w14:paraId="342A9425" w14:textId="77777777" w:rsidR="00AE5DD5" w:rsidRDefault="00AE5DD5" w:rsidP="00AE5DD5">
      <w:pPr>
        <w:spacing w:after="0" w:line="240" w:lineRule="auto"/>
      </w:pPr>
      <w:r>
        <w:t>Mast peab olema varustatud läbi luugi teenindatava latiga, milles on keermestatud avad kaitseaparaadi (sulavkaitse või automaatlüliti). Kaitseseadmete kinnituslatt ja maandusklemm ei tohi</w:t>
      </w:r>
    </w:p>
    <w:p w14:paraId="60822A07" w14:textId="77777777" w:rsidR="00AE5DD5" w:rsidRDefault="00AE5DD5" w:rsidP="00AE5DD5">
      <w:pPr>
        <w:spacing w:after="0" w:line="240" w:lineRule="auto"/>
      </w:pPr>
      <w:r>
        <w:t>takistada muu aparatuuri ja kaablite paigaldamist ja teenindust. Avale peab olema ette nähtud poltidega kinnitatav kaas.</w:t>
      </w:r>
    </w:p>
    <w:p w14:paraId="7C933F88" w14:textId="77777777" w:rsidR="00AE5DD5" w:rsidRDefault="00AE5DD5" w:rsidP="00AE5DD5">
      <w:pPr>
        <w:spacing w:after="0" w:line="240" w:lineRule="auto"/>
      </w:pPr>
      <w:r>
        <w:t>Postide paigaldamisel on arvestatud lumekoristusega ja tänavate hooldusega. Selleks on postid ette nähtud paigaldada haljastusribale, võimalikult tänava ühte äärde. Ehitustööde käigus tuleb vajadusel olemasolevad liiklusmärgid ja viidad paigaldada projekteeritud tänavavalgustuse postidele.</w:t>
      </w:r>
    </w:p>
    <w:p w14:paraId="37F94150" w14:textId="77777777" w:rsidR="00AE5DD5" w:rsidRDefault="00AE5DD5" w:rsidP="00AE5DD5">
      <w:pPr>
        <w:spacing w:after="0"/>
      </w:pPr>
    </w:p>
    <w:p w14:paraId="704B6C1B" w14:textId="77777777" w:rsidR="00AE5DD5" w:rsidRDefault="00AE5DD5" w:rsidP="00AE5DD5">
      <w:pPr>
        <w:spacing w:after="0"/>
        <w:rPr>
          <w:b/>
          <w:i/>
        </w:rPr>
      </w:pPr>
      <w:r w:rsidRPr="00CB45BE">
        <w:rPr>
          <w:b/>
          <w:i/>
        </w:rPr>
        <w:t xml:space="preserve">Maakaablite paigaldus </w:t>
      </w:r>
    </w:p>
    <w:p w14:paraId="187F440B" w14:textId="1758D98D" w:rsidR="00AE5DD5" w:rsidRDefault="00AE5DD5" w:rsidP="00AE5DD5">
      <w:pPr>
        <w:spacing w:after="0" w:line="240" w:lineRule="auto"/>
      </w:pPr>
      <w:r>
        <w:t xml:space="preserve">Valgustite toiteliinid ehitatakse maakabliga </w:t>
      </w:r>
      <w:r w:rsidR="005671CE">
        <w:t>AXPK 4G</w:t>
      </w:r>
      <w:r w:rsidR="00A02C4E">
        <w:t>16</w:t>
      </w:r>
      <w:r>
        <w:t xml:space="preserve">. Kaabli ristlõike valikul on arvestatud perspektiivse koormuse lisamise võimalusega. Maakaablid paigaldatakse terves ulatuses plastmontaažitorus </w:t>
      </w:r>
      <w:r>
        <w:rPr>
          <w:rFonts w:cstheme="minorHAnsi"/>
        </w:rPr>
        <w:t>Ø75</w:t>
      </w:r>
      <w:r>
        <w:t xml:space="preserve"> mm 450N (roheline), ristumisel sõiduteega 750N ning kinnisel meetodil paigalduse lõikudes 1250N. Kaablitrass markeeritakse täiendavalt markerlindiga. Kuna kaablitrass rajatakse koos tee ehituse siis paigaldatakse kogu valgustuse kaabeldus lahtisesse kaevikusse.</w:t>
      </w:r>
    </w:p>
    <w:p w14:paraId="656213C4" w14:textId="77777777" w:rsidR="00AE5DD5" w:rsidRDefault="00AE5DD5" w:rsidP="00AE5DD5">
      <w:pPr>
        <w:spacing w:after="0" w:line="240" w:lineRule="auto"/>
      </w:pPr>
      <w:r>
        <w:t xml:space="preserve">Ristumisel olemasolevate, samal kõrgusel paiknevate kommunikatsioonidega, paigaldada kaabel või reservtorud olemasoleva kommunikatsiooni alt vastavalt kehtivatele normidele. </w:t>
      </w:r>
    </w:p>
    <w:p w14:paraId="7E9D21C3" w14:textId="70CBE85F" w:rsidR="00AE5DD5" w:rsidRDefault="00AE5DD5" w:rsidP="00AE5DD5">
      <w:pPr>
        <w:spacing w:after="0" w:line="240" w:lineRule="auto"/>
      </w:pPr>
      <w:r>
        <w:t xml:space="preserve">Paigaldatavate kaablite minimaalsed </w:t>
      </w:r>
      <w:proofErr w:type="spellStart"/>
      <w:r>
        <w:t>püstkaugused</w:t>
      </w:r>
      <w:proofErr w:type="spellEnd"/>
      <w:r>
        <w:t xml:space="preserve"> ja rööpvahekaugused ristumistel teiste kommunikatsioonidega nähakse ette vastavalt standarditele ja normidele.</w:t>
      </w:r>
    </w:p>
    <w:p w14:paraId="599E761A" w14:textId="5D727757" w:rsidR="0074399B" w:rsidRDefault="0074399B" w:rsidP="00AE5DD5">
      <w:pPr>
        <w:spacing w:after="0" w:line="240" w:lineRule="auto"/>
      </w:pPr>
      <w:r>
        <w:t xml:space="preserve">SW </w:t>
      </w:r>
      <w:proofErr w:type="spellStart"/>
      <w:r>
        <w:t>Enwrgia</w:t>
      </w:r>
      <w:proofErr w:type="spellEnd"/>
      <w:r>
        <w:t xml:space="preserve"> nõuded valgustuse maakaablite paigaldamiseks:</w:t>
      </w:r>
    </w:p>
    <w:p w14:paraId="0B592EA2" w14:textId="31D16BA0" w:rsidR="0074399B" w:rsidRDefault="0074399B" w:rsidP="0074399B">
      <w:pPr>
        <w:pStyle w:val="Loendilik"/>
        <w:numPr>
          <w:ilvl w:val="0"/>
          <w:numId w:val="7"/>
        </w:numPr>
        <w:spacing w:after="0" w:line="240" w:lineRule="auto"/>
      </w:pPr>
      <w:r>
        <w:t>Rajatav tänavavalgustuse maakaabel võib ristuda ainult soojustorustiku alt.</w:t>
      </w:r>
    </w:p>
    <w:p w14:paraId="4A1AA0C2" w14:textId="44AB17C1" w:rsidR="0074399B" w:rsidRDefault="0074399B" w:rsidP="0074399B">
      <w:pPr>
        <w:pStyle w:val="Loendilik"/>
        <w:numPr>
          <w:ilvl w:val="0"/>
          <w:numId w:val="7"/>
        </w:numPr>
        <w:spacing w:after="0" w:line="240" w:lineRule="auto"/>
      </w:pPr>
      <w:r>
        <w:t>Tänavavalgustuse maakaabli vahekaugus soojustorustiku isolatsioonist lahtisel meetodil 0,3m ja kinnisel meetodil 0,5m</w:t>
      </w:r>
    </w:p>
    <w:p w14:paraId="72BB26CB" w14:textId="129A0B03" w:rsidR="0074399B" w:rsidRDefault="0074399B" w:rsidP="0074399B">
      <w:pPr>
        <w:pStyle w:val="Loendilik"/>
        <w:numPr>
          <w:ilvl w:val="0"/>
          <w:numId w:val="7"/>
        </w:numPr>
        <w:spacing w:after="0" w:line="240" w:lineRule="auto"/>
      </w:pPr>
      <w:r>
        <w:t xml:space="preserve">Enne ristumiskoha kinni katmist kutsuda objektile SW </w:t>
      </w:r>
      <w:proofErr w:type="spellStart"/>
      <w:r>
        <w:t>Enwrgia</w:t>
      </w:r>
      <w:proofErr w:type="spellEnd"/>
      <w:r>
        <w:t xml:space="preserve"> esindaja.</w:t>
      </w:r>
    </w:p>
    <w:p w14:paraId="3AA5348D" w14:textId="3D34DE8B" w:rsidR="0074399B" w:rsidRDefault="0074399B" w:rsidP="0074399B">
      <w:pPr>
        <w:pStyle w:val="Loendilik"/>
        <w:numPr>
          <w:ilvl w:val="0"/>
          <w:numId w:val="7"/>
        </w:numPr>
        <w:spacing w:after="0" w:line="240" w:lineRule="auto"/>
      </w:pPr>
      <w:r>
        <w:t xml:space="preserve">SE Energia </w:t>
      </w:r>
      <w:proofErr w:type="spellStart"/>
      <w:r>
        <w:t>esiindajaid</w:t>
      </w:r>
      <w:proofErr w:type="spellEnd"/>
      <w:r>
        <w:t xml:space="preserve"> teavitada min. 3 päeva ette, </w:t>
      </w:r>
      <w:hyperlink r:id="rId8" w:history="1">
        <w:r w:rsidRPr="00FF20F5">
          <w:rPr>
            <w:rStyle w:val="Hperlink"/>
            <w:rFonts w:cstheme="minorBidi"/>
          </w:rPr>
          <w:t>info@swenergia.ee</w:t>
        </w:r>
      </w:hyperlink>
    </w:p>
    <w:p w14:paraId="3512EE21" w14:textId="7DD33EC2" w:rsidR="0074399B" w:rsidRDefault="0074399B" w:rsidP="00AE5DD5">
      <w:pPr>
        <w:pStyle w:val="Loendilik"/>
        <w:numPr>
          <w:ilvl w:val="0"/>
          <w:numId w:val="7"/>
        </w:numPr>
        <w:spacing w:after="0" w:line="240" w:lineRule="auto"/>
      </w:pPr>
      <w:r>
        <w:t>Kui punktis 3 nõuet ei täideta kuulub ristumiskoht hiljem lahti kaevamisele.</w:t>
      </w:r>
    </w:p>
    <w:p w14:paraId="6D2534B1" w14:textId="77777777" w:rsidR="00AE5DD5" w:rsidRDefault="00AE5DD5" w:rsidP="00AE5DD5">
      <w:pPr>
        <w:spacing w:after="0" w:line="240" w:lineRule="auto"/>
      </w:pPr>
      <w:r>
        <w:t>Kaevise laius peab võimaldama kaabli (-te) ja kaablikaitsetoru (-de) takistuseta paigaldust, täitepinnasega (ei tohi sisaldada kive ega tükke, mille läbimõõt on üle 20 mm) täitmist, pinnase tihendamist, kaitse- ja hoiatuslindi paigaldamist, käsitsi kaevamisel ka töötaja ohutut liikumist kaevise põhjal. Kaablikaeviku laius määratakse vastavalt pinnase varisemisenurgale. Piiratud ruumi korral pehmes pinnases tuleb kaevise seinad kindlustada.</w:t>
      </w:r>
    </w:p>
    <w:p w14:paraId="47635812" w14:textId="77777777" w:rsidR="00AE5DD5" w:rsidRDefault="00AE5DD5" w:rsidP="00AE5DD5">
      <w:pPr>
        <w:spacing w:after="0" w:line="240" w:lineRule="auto"/>
      </w:pPr>
      <w:r>
        <w:t>Kaabli kaevis täita täitepinnasega, mis valdavalt ei sisalda üle 20 mm suuruseid kive/tükke. Täitmisel pinnas tihendada toru (-de) ümber arvestades pinnase hilisemat vajumist. Kõik kaablikraavid täite tihendatud pinnasega, pinnase tihendamise koefitsient sõidu- ja kõnniteedel on 0,98.</w:t>
      </w:r>
    </w:p>
    <w:p w14:paraId="4936886D" w14:textId="77777777" w:rsidR="00AE5DD5" w:rsidRDefault="00AE5DD5" w:rsidP="00AE5DD5">
      <w:pPr>
        <w:spacing w:after="0" w:line="240" w:lineRule="auto"/>
      </w:pPr>
      <w:r>
        <w:lastRenderedPageBreak/>
        <w:t>Kaablikaitsetorud peavad vastama standardile EN-EVS 61386-24:2010 ,,Elektripaigaldustorud / osad 2-4: Erinõuded maa-alustele kaablipaigaldustorudele“.</w:t>
      </w:r>
    </w:p>
    <w:p w14:paraId="4C1C87ED" w14:textId="77777777" w:rsidR="00AE5DD5" w:rsidRDefault="00AE5DD5" w:rsidP="00AE5DD5">
      <w:pPr>
        <w:spacing w:after="0" w:line="240" w:lineRule="auto"/>
      </w:pPr>
      <w:r>
        <w:t>Kaablitorud tuleb vajadusel vahetada sama läbimõõduga painduva toru vastu.</w:t>
      </w:r>
    </w:p>
    <w:p w14:paraId="7D977020" w14:textId="77777777" w:rsidR="00AE5DD5" w:rsidRDefault="00AE5DD5" w:rsidP="00AE5DD5">
      <w:pPr>
        <w:spacing w:after="0" w:line="240" w:lineRule="auto"/>
      </w:pPr>
      <w:r>
        <w:t>Ristumisel teiste maa-aluste kommunikatsioonidega (sidekaablid, vee-, kanalisatsiooni-, gaasi- ja soojatorustikud), tuleb kohale kutsuda võrguvaldajate esindajad ning järgida teiste võrguvaldajate kõiki eritingimusi.</w:t>
      </w:r>
    </w:p>
    <w:p w14:paraId="0FA6D6F8" w14:textId="469EA49A" w:rsidR="00AE5DD5" w:rsidRPr="00A02C4E" w:rsidRDefault="00AE5DD5" w:rsidP="00AE5DD5">
      <w:pPr>
        <w:spacing w:after="0" w:line="240" w:lineRule="auto"/>
      </w:pPr>
      <w:r>
        <w:t>Peale maakaablite paigaldamist teha elektriliinide ja maandusseadmete teostusjoonised.</w:t>
      </w:r>
    </w:p>
    <w:p w14:paraId="0E919B7F" w14:textId="77777777" w:rsidR="00AE5DD5" w:rsidRDefault="00AE5DD5" w:rsidP="00AE5DD5">
      <w:pPr>
        <w:spacing w:after="0" w:line="240" w:lineRule="auto"/>
        <w:rPr>
          <w:b/>
          <w:i/>
        </w:rPr>
      </w:pPr>
      <w:r w:rsidRPr="00AA1BDF">
        <w:rPr>
          <w:b/>
          <w:i/>
        </w:rPr>
        <w:t>Tähistused</w:t>
      </w:r>
    </w:p>
    <w:p w14:paraId="030721D8" w14:textId="77777777" w:rsidR="00AE5DD5" w:rsidRDefault="00AE5DD5" w:rsidP="00AE5DD5">
      <w:pPr>
        <w:spacing w:after="0" w:line="240" w:lineRule="auto"/>
      </w:pPr>
      <w:r>
        <w:t xml:space="preserve">Projekteeritud 0,4 </w:t>
      </w:r>
      <w:proofErr w:type="spellStart"/>
      <w:r>
        <w:t>kV</w:t>
      </w:r>
      <w:proofErr w:type="spellEnd"/>
      <w:r>
        <w:t xml:space="preserve"> maakaabel tähistada vajalike märkesiltidega. Kaablid tuleb kogu trassi ulatuses tähistada hoiatuslindiga, mis peab olema kollast värvi ning sisaldama musta värviga hoiatust, et tegemist on elektrikaabliga. Märkelint paigaldada elektrikaabli kaitsetorust 0,3 m ülespoole. Tähistused peavad olema vastupidavad keskkonna mõjudele.</w:t>
      </w:r>
    </w:p>
    <w:p w14:paraId="43AA129E" w14:textId="77777777" w:rsidR="00AE5DD5" w:rsidRDefault="00AE5DD5" w:rsidP="00AE5DD5">
      <w:pPr>
        <w:spacing w:after="0"/>
      </w:pPr>
    </w:p>
    <w:p w14:paraId="6E990540" w14:textId="77777777" w:rsidR="00AE5DD5" w:rsidRDefault="00AE5DD5" w:rsidP="00AE5DD5">
      <w:pPr>
        <w:spacing w:after="0"/>
        <w:rPr>
          <w:b/>
          <w:i/>
        </w:rPr>
      </w:pPr>
      <w:r w:rsidRPr="009F3F4E">
        <w:rPr>
          <w:b/>
          <w:i/>
        </w:rPr>
        <w:t>Kaitse ja maandamine</w:t>
      </w:r>
    </w:p>
    <w:p w14:paraId="7F6B4E86" w14:textId="77777777" w:rsidR="00AE5DD5" w:rsidRDefault="00AE5DD5" w:rsidP="00AE5DD5">
      <w:pPr>
        <w:spacing w:after="0" w:line="240" w:lineRule="auto"/>
      </w:pPr>
      <w:r>
        <w:t>Käesolevas elektripaigaldises on elektriohutuse tagamisel rakendatud peamiselt järgmisi kaitseviise:</w:t>
      </w:r>
    </w:p>
    <w:p w14:paraId="52B068A2" w14:textId="77777777" w:rsidR="00AE5DD5" w:rsidRDefault="00AE5DD5" w:rsidP="00AE5DD5">
      <w:pPr>
        <w:spacing w:after="0" w:line="240" w:lineRule="auto"/>
      </w:pPr>
      <w:r>
        <w:t>PÕHIKAITSENA (otsepuutekaitse) – põhiisolatsiooni ohtlike pingestatud osade ja pingealdiste juhtivate osade vahel ning kaitsekatete ja kaitseümbriste kasutamist;</w:t>
      </w:r>
    </w:p>
    <w:p w14:paraId="54AAF5BA" w14:textId="77777777" w:rsidR="00AE5DD5" w:rsidRDefault="00AE5DD5" w:rsidP="00AE5DD5">
      <w:pPr>
        <w:spacing w:after="0" w:line="240" w:lineRule="auto"/>
      </w:pPr>
      <w:r>
        <w:t>RIKKEKAITSENA (</w:t>
      </w:r>
      <w:proofErr w:type="spellStart"/>
      <w:r>
        <w:t>kaudpuutekaitse</w:t>
      </w:r>
      <w:proofErr w:type="spellEnd"/>
      <w:r>
        <w:t>) – toite automaatset väljalülitamist koos maandatud kaitse potentsiaaliühtlustussüsteemi väljaehitamisega, millega tagatakse elektripaigaldise pingealdiste juhtivate osade arvestuslik puutepinge alla 50VAC. Liinide lühisvoolude väärtused tagavad nõutud väljalülitusaja 5s.</w:t>
      </w:r>
    </w:p>
    <w:p w14:paraId="3DA1C978" w14:textId="77777777" w:rsidR="00AE5DD5" w:rsidRDefault="00AE5DD5" w:rsidP="00AE5DD5">
      <w:pPr>
        <w:spacing w:after="0" w:line="240" w:lineRule="auto"/>
      </w:pPr>
      <w:r>
        <w:t>Tänavavalgustuse fiidritel juhtistikusüsteem on TN-C. Postides juhistikusüsteem on TN-C-S. Kõik täiendavalt ühendatud tarbijad (lisavalgustid jm) tuleb samuti ühendada TN-C-S süsteemi järgi.</w:t>
      </w:r>
    </w:p>
    <w:p w14:paraId="02BAE5D3" w14:textId="77777777" w:rsidR="00AE5DD5" w:rsidRDefault="00AE5DD5" w:rsidP="00AE5DD5">
      <w:pPr>
        <w:spacing w:after="0" w:line="240" w:lineRule="auto"/>
      </w:pPr>
      <w:r>
        <w:t xml:space="preserve">Käesolev projekt näeb ette elektriseadmete kaitsmist liigpingete eest. Vastavalt standardile IEC 60364-4-44 tuleb elektronseadmete kaitsmiseks liigpinge eest kasutada I impulsi taluvuskategooria liigpinge kaitseseade (1,5 </w:t>
      </w:r>
      <w:proofErr w:type="spellStart"/>
      <w:r>
        <w:t>kV</w:t>
      </w:r>
      <w:proofErr w:type="spellEnd"/>
      <w:r>
        <w:t xml:space="preserve"> võrgus 230/400 V TN-C). Valgustites tuleb kasutada I impulsi taluvuskategooria liigpinge kaitseseadet (1,5 </w:t>
      </w:r>
      <w:proofErr w:type="spellStart"/>
      <w:r>
        <w:t>kV</w:t>
      </w:r>
      <w:proofErr w:type="spellEnd"/>
      <w:r>
        <w:t xml:space="preserve"> võrgus 230/400 V TN-S).</w:t>
      </w:r>
    </w:p>
    <w:p w14:paraId="570F9256" w14:textId="77777777" w:rsidR="00AE5DD5" w:rsidRDefault="00AE5DD5" w:rsidP="00AE5DD5">
      <w:pPr>
        <w:spacing w:after="0" w:line="240" w:lineRule="auto"/>
      </w:pPr>
      <w:r>
        <w:t>Tänavavalgustuse mastid maandada vastavalt elektriskeemidele, puutepinge rikke korral ei tohi ulatuda üle 50V.</w:t>
      </w:r>
    </w:p>
    <w:p w14:paraId="0B6DE06A" w14:textId="77777777" w:rsidR="00AE5DD5" w:rsidRDefault="00AE5DD5" w:rsidP="00AE5DD5">
      <w:pPr>
        <w:spacing w:after="0" w:line="240" w:lineRule="auto"/>
      </w:pPr>
      <w:r>
        <w:t>Tuleb rajada nõuetele vastav korduvmaandus, kuna maanduskontuuri asukohas puuduvad pinnase eritakistuse andmed ja geoloogilised uuringud, siis tuleb ehitustööde käigus teostada maandustakistuse mõõtmised ja vajadusel lisada vertikaalseid maanduselektroode. Valgustite pingelatid juhtivosad maandatakse kaitsejuhi PE abil.</w:t>
      </w:r>
    </w:p>
    <w:p w14:paraId="1146ED98" w14:textId="77777777" w:rsidR="00AE5DD5" w:rsidRDefault="00AE5DD5" w:rsidP="00AE5DD5">
      <w:pPr>
        <w:spacing w:after="0"/>
      </w:pPr>
    </w:p>
    <w:p w14:paraId="6915A4B3" w14:textId="77777777" w:rsidR="00AE5DD5" w:rsidRDefault="00AE5DD5" w:rsidP="00AE5DD5">
      <w:pPr>
        <w:spacing w:after="0"/>
        <w:rPr>
          <w:b/>
          <w:i/>
        </w:rPr>
      </w:pPr>
      <w:r w:rsidRPr="008E64E9">
        <w:rPr>
          <w:b/>
          <w:i/>
        </w:rPr>
        <w:t>Pinn</w:t>
      </w:r>
      <w:r>
        <w:rPr>
          <w:b/>
          <w:i/>
        </w:rPr>
        <w:t>a</w:t>
      </w:r>
      <w:r w:rsidRPr="008E64E9">
        <w:rPr>
          <w:b/>
          <w:i/>
        </w:rPr>
        <w:t>katete taastamine, ehitusjääkide koristamine</w:t>
      </w:r>
    </w:p>
    <w:p w14:paraId="7E5C67FA" w14:textId="77777777" w:rsidR="00AE5DD5" w:rsidRDefault="00AE5DD5" w:rsidP="00AE5DD5">
      <w:pPr>
        <w:spacing w:after="0" w:line="240" w:lineRule="auto"/>
      </w:pPr>
      <w:r>
        <w:t>Peale tööde või töölõigu lõpetamist taastada ehitustööde käigus rikutud või eemaldatud katted (muru, kruus, kõnnitee plaadid, äärekivi jne) vähemalt esialgses mahus ja endisele seisukorrale, muuhulgas täita mehhanismide poolt tekitatud jäljed.</w:t>
      </w:r>
    </w:p>
    <w:p w14:paraId="3A0DD2D0" w14:textId="77777777" w:rsidR="00AE5DD5" w:rsidRDefault="00AE5DD5" w:rsidP="00AE5DD5">
      <w:pPr>
        <w:spacing w:after="0" w:line="240" w:lineRule="auto"/>
      </w:pPr>
      <w:r>
        <w:t>Ehituskaevikust väljakaevatavat pinnast kasutada võimalusel kaeviku tagasitäiteks kui on sõmer ja kivivaba. Ehituskaevikust väljakaevatava ja tagasitäiteks mittekasutatava pinnase ladustamise asukoht kooskõlas KOV insenerivõrkude spetsialistiga ning vedada litsentseeritud püsijäätmete käitluskohta.</w:t>
      </w:r>
    </w:p>
    <w:p w14:paraId="3F5D4C1B" w14:textId="77777777" w:rsidR="00AE5DD5" w:rsidRDefault="00AE5DD5" w:rsidP="00AE5DD5">
      <w:pPr>
        <w:spacing w:after="0" w:line="240" w:lineRule="auto"/>
      </w:pPr>
      <w:r>
        <w:t xml:space="preserve">Ehitustööde tellija peab ehitamisega kaasnevate veoste vedamisel kindlustama ehitusobjektilt väljuvate sõidukite rehvide puhtuse ja vältima ehitusprahi, pinnase, tolmu ning vee kandumise </w:t>
      </w:r>
      <w:r>
        <w:lastRenderedPageBreak/>
        <w:t>väljapoole ehitusobjekti piire. Selleks rajatakse ehitusobjektile või selle vahetusse lähedusse rehvide puhastamiseks sobiv hooldusala ning korraldada vajadusel teehooldetööd. Juhul kui hooldusala asub väljaspool ehitusobjekti tuleb kavandada ja tagada ka selle ala ehitusjärgne heakorrastamine.</w:t>
      </w:r>
    </w:p>
    <w:p w14:paraId="793D79C7" w14:textId="77777777" w:rsidR="00AE5DD5" w:rsidRDefault="00AE5DD5" w:rsidP="00AE5DD5">
      <w:pPr>
        <w:spacing w:after="0" w:line="240" w:lineRule="auto"/>
      </w:pPr>
      <w:r>
        <w:t>Töövõtja vastutab tööde teostamise ajal keskkonnakaitse eest ehitusplatsil ja sellega piirneval alal vastavalt Eesti Vabariigis kehtivatele seadustele ja nõuetele.</w:t>
      </w:r>
    </w:p>
    <w:p w14:paraId="3C89D0DA" w14:textId="77777777" w:rsidR="00A02C4E" w:rsidRDefault="00A02C4E" w:rsidP="00AE5DD5">
      <w:pPr>
        <w:spacing w:after="0"/>
      </w:pPr>
    </w:p>
    <w:p w14:paraId="2DCF77C4" w14:textId="77777777" w:rsidR="00AE5DD5" w:rsidRDefault="00AE5DD5" w:rsidP="00AE5DD5">
      <w:pPr>
        <w:spacing w:after="0"/>
        <w:rPr>
          <w:b/>
          <w:i/>
        </w:rPr>
      </w:pPr>
      <w:r w:rsidRPr="00B47395">
        <w:rPr>
          <w:b/>
          <w:i/>
        </w:rPr>
        <w:t>Ehitustööde dokumenteerimine ja liikluskorraldus</w:t>
      </w:r>
    </w:p>
    <w:p w14:paraId="0B326E6D" w14:textId="77777777" w:rsidR="00AE5DD5" w:rsidRDefault="00AE5DD5" w:rsidP="00AE5DD5">
      <w:pPr>
        <w:spacing w:after="0" w:line="240" w:lineRule="auto"/>
      </w:pPr>
      <w:r>
        <w:t>Ehitustööde dokumenteerimine teostatakse vastavalt ehitusseadistikule ja vastavalt Tellija poolt kehtestatud nõuetele. Kõik kõrvalekalded projektis fikseeritakse vastavalt protokollides ja kooskõlastatakse objekti projekteerija ning Tellijapoolse ehitusjärelevalvele teostamisega. Projektis tehtavate kooskõlastamata muudatuste eest vastutab tööde teostaja.</w:t>
      </w:r>
    </w:p>
    <w:p w14:paraId="28C3055E" w14:textId="77777777" w:rsidR="00AE5DD5" w:rsidRDefault="00AE5DD5" w:rsidP="00AE5DD5">
      <w:pPr>
        <w:spacing w:after="0" w:line="240" w:lineRule="auto"/>
      </w:pPr>
      <w:r>
        <w:t>Ajutine liikluskorraldus tööde teostamise ajal lahendada vastavalt majandus- ja taristuministri 13.07.2015 määrusele nr 90 “Liikluskorralduse nõuded teetöödel,, kohaselt. Ajutiste ehitusaegsete ümbersõitude ja liikluskorralduse skeemid ning joonised ehitusprojektil korraldab töövõtja vastavalt tema poolt valitud ja teostavate tööde etappidele.</w:t>
      </w:r>
    </w:p>
    <w:p w14:paraId="5CB1C2B6" w14:textId="77777777" w:rsidR="00AE5DD5" w:rsidRDefault="00AE5DD5" w:rsidP="00AE5DD5">
      <w:pPr>
        <w:spacing w:after="0" w:line="240" w:lineRule="auto"/>
      </w:pPr>
      <w:r>
        <w:t>Ümbersõiduteed ja ehitusaegne ajutine liikluskorraldus peavad olema enne tööde algust kooskõlastatud tee valdajaga ja tiheasustusalal kohaliku omavalitsusega. Ehitamise ajal peab olema tagatud häireteta bussiliiklus ja vajalik juurdepääs kohalikule elanikkonnale.</w:t>
      </w:r>
    </w:p>
    <w:p w14:paraId="2A87989C" w14:textId="77777777" w:rsidR="00AE5DD5" w:rsidRDefault="00AE5DD5" w:rsidP="00AE5DD5">
      <w:pPr>
        <w:spacing w:after="0" w:line="240" w:lineRule="auto"/>
      </w:pPr>
      <w:r>
        <w:t>Töövõtja peab omal kulul kohalikke elanikke teavitama ehitustöödest ja kõigist liikluskorralduse muudatustest. Samuti tuleb vastav info edastada Tellija poolt määratavatele isikutele kohalikus vallavalitsuses. Kinnistuomanikke, kelle ligipääsu kinnistule ehitustööd takistavad, peab Töövõtja ligipääsu takistamisest teavitama vähemalt üks nädal ette.</w:t>
      </w:r>
    </w:p>
    <w:p w14:paraId="2EF66001" w14:textId="77777777" w:rsidR="00AE5DD5" w:rsidRDefault="00AE5DD5" w:rsidP="00AE5DD5">
      <w:pPr>
        <w:spacing w:after="0" w:line="240" w:lineRule="auto"/>
      </w:pPr>
      <w:r>
        <w:t>Tellija ja töövõtja poolt vastuvõtu ajal märkamata jäänud vead ja puudused ei vabasta töövõtjat vastutusest.</w:t>
      </w:r>
    </w:p>
    <w:p w14:paraId="3CCDDD35" w14:textId="77777777" w:rsidR="00AE5DD5" w:rsidRDefault="00AE5DD5" w:rsidP="00AE5DD5">
      <w:pPr>
        <w:spacing w:after="0" w:line="240" w:lineRule="auto"/>
      </w:pPr>
      <w:r>
        <w:t>Ehitaja teostab kasutuselevõtukontrolli vastavalt kehtivale seadusandlusele. Kontrolli toimingud vormistatakse kirjalikult. Vastuvõtukontroll allkirjastatakse kahepoolselt Tellija ja ehitaja poolt.</w:t>
      </w:r>
    </w:p>
    <w:p w14:paraId="40AC01BC" w14:textId="77777777" w:rsidR="00AE5DD5" w:rsidRDefault="00AE5DD5" w:rsidP="00AE5DD5">
      <w:pPr>
        <w:spacing w:after="0" w:line="240" w:lineRule="auto"/>
      </w:pPr>
      <w:r>
        <w:t>Peale ehitustööde lõpetamist on töövõtjal kohustus esitada Tellijale ehitise täitedokumentatsioon, teostusjoonised esitada digitaalselt. Teostusdokumentatsioon koostada vastavalt tellijapoolsetele nõuetele. Teostusmõõdistus tuleb teha avatud kaevikuga ja peab kajastame ka maanduskontuuri. Kaetud tööde akt peab sisaldama selgeid fotosid terve kaeviku ulatuses kõigist objekti kaablikaevikutest.</w:t>
      </w:r>
    </w:p>
    <w:p w14:paraId="21CB6E14" w14:textId="77777777" w:rsidR="00AE5DD5" w:rsidRDefault="00AE5DD5" w:rsidP="00AE5DD5">
      <w:pPr>
        <w:spacing w:after="0" w:line="240" w:lineRule="auto"/>
      </w:pPr>
      <w:r>
        <w:t>Kõik tööd teostada vastavalt Eesti Vabariigi standardite jm. normide ja eeskirjade ning tehnovõrkude valdajate ja teiste asjassepuutuvate organisatsioonidega kooskõlastamisel esitatud nõuetega.</w:t>
      </w:r>
    </w:p>
    <w:p w14:paraId="10FB9E65" w14:textId="77777777" w:rsidR="00AE5DD5" w:rsidRDefault="00AE5DD5" w:rsidP="00AE5DD5">
      <w:pPr>
        <w:spacing w:after="0"/>
      </w:pPr>
    </w:p>
    <w:p w14:paraId="1FF840E4" w14:textId="77777777" w:rsidR="00AE5DD5" w:rsidRDefault="00AE5DD5" w:rsidP="00AE5DD5">
      <w:pPr>
        <w:spacing w:after="0"/>
        <w:rPr>
          <w:b/>
          <w:i/>
        </w:rPr>
      </w:pPr>
      <w:r w:rsidRPr="002A7933">
        <w:rPr>
          <w:b/>
          <w:i/>
        </w:rPr>
        <w:t xml:space="preserve">Tänavavalgustuse </w:t>
      </w:r>
      <w:proofErr w:type="spellStart"/>
      <w:r w:rsidRPr="002A7933">
        <w:rPr>
          <w:b/>
          <w:i/>
        </w:rPr>
        <w:t>käit</w:t>
      </w:r>
      <w:proofErr w:type="spellEnd"/>
    </w:p>
    <w:p w14:paraId="11DE2726" w14:textId="77777777" w:rsidR="00AE5DD5" w:rsidRDefault="00AE5DD5" w:rsidP="00AE5DD5">
      <w:pPr>
        <w:spacing w:after="0" w:line="240" w:lineRule="auto"/>
      </w:pPr>
      <w:r>
        <w:t>Tänavavalgustuse haldajal peab olema koostatud tänavavalgustuse hoolduskava, kus on määratud valgustite puhastamise perioodid ja elektrikäidu meetmed. Operatiivseks ekspluatatsiooniks on soovitav Tellijale täiendavalt osta igat tüüpi valgusteid varuga 0,5-1</w:t>
      </w:r>
      <w:r>
        <w:rPr>
          <w:rFonts w:cstheme="minorHAnsi"/>
        </w:rPr>
        <w:t>%</w:t>
      </w:r>
      <w:r>
        <w:t>.</w:t>
      </w:r>
    </w:p>
    <w:p w14:paraId="129098C0" w14:textId="77777777" w:rsidR="00AE5DD5" w:rsidRPr="002A7933" w:rsidRDefault="00AE5DD5" w:rsidP="00AE5DD5">
      <w:pPr>
        <w:spacing w:after="0" w:line="240" w:lineRule="auto"/>
      </w:pPr>
      <w:r>
        <w:t>Peale tänavavalgustuse rajatise ja kaabelliinide kasutuselevõttu tuleb teha seadmete ja liinitrassi ülevaatus pärast esimest ekspluatatsiooniaastat. Ülevaatus teha päevasel ajal, kontrollides põhjalikult elektriseadmete kõiki elemente. Kontrollimisel pöörata erilist tähelepanu järgmistele elementidele: valgustite, kilpide ja muude seadmete tehnilisele seisukorrale, valgustite ja postide kinnituste seisukorrale, märkide, hoiatuste ja pealkirjade olemasolule.</w:t>
      </w:r>
    </w:p>
    <w:sectPr w:rsidR="00AE5DD5" w:rsidRPr="002A793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51EB" w14:textId="77777777" w:rsidR="00547605" w:rsidRDefault="00547605" w:rsidP="00924303">
      <w:pPr>
        <w:spacing w:after="0" w:line="240" w:lineRule="auto"/>
      </w:pPr>
      <w:r>
        <w:separator/>
      </w:r>
    </w:p>
  </w:endnote>
  <w:endnote w:type="continuationSeparator" w:id="0">
    <w:p w14:paraId="56D4A3BD" w14:textId="77777777" w:rsidR="00547605" w:rsidRDefault="00547605" w:rsidP="00924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agneto">
    <w:altName w:val="Magneto"/>
    <w:charset w:val="00"/>
    <w:family w:val="decorativ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1B7AF" w14:textId="292B5E7D" w:rsidR="004675E7" w:rsidRDefault="004675E7" w:rsidP="004675E7">
    <w:pPr>
      <w:pStyle w:val="Jalus"/>
      <w:rPr>
        <w:rFonts w:ascii="Tahoma" w:hAnsi="Tahoma" w:cs="Tahoma"/>
        <w:sz w:val="16"/>
        <w:szCs w:val="16"/>
      </w:rPr>
    </w:pPr>
  </w:p>
  <w:p w14:paraId="7FD4B0C2" w14:textId="77777777" w:rsidR="009C3B73" w:rsidRDefault="009C3B73" w:rsidP="004675E7">
    <w:pPr>
      <w:pStyle w:val="Jalus"/>
      <w:rPr>
        <w:rFonts w:ascii="Tahoma" w:hAnsi="Tahoma" w:cs="Tahoma"/>
        <w:sz w:val="16"/>
        <w:szCs w:val="16"/>
      </w:rPr>
    </w:pPr>
  </w:p>
  <w:p w14:paraId="41A5E3DB" w14:textId="77777777" w:rsidR="00A02C4E" w:rsidRPr="00A02C4E" w:rsidRDefault="00A02C4E" w:rsidP="00A02C4E">
    <w:pPr>
      <w:pStyle w:val="Jalus"/>
      <w:rPr>
        <w:rFonts w:ascii="Tahoma" w:hAnsi="Tahoma" w:cs="Tahoma"/>
        <w:sz w:val="16"/>
        <w:szCs w:val="16"/>
      </w:rPr>
    </w:pPr>
    <w:r w:rsidRPr="00A02C4E">
      <w:rPr>
        <w:rFonts w:ascii="Tahoma" w:hAnsi="Tahoma" w:cs="Tahoma"/>
        <w:sz w:val="16"/>
        <w:szCs w:val="16"/>
      </w:rPr>
      <w:t>Töö number:             T2107</w:t>
    </w:r>
  </w:p>
  <w:p w14:paraId="1423155D" w14:textId="77777777" w:rsidR="00A02C4E" w:rsidRPr="00A02C4E" w:rsidRDefault="00A02C4E" w:rsidP="00A02C4E">
    <w:pPr>
      <w:pStyle w:val="Jalus"/>
      <w:rPr>
        <w:rFonts w:ascii="Tahoma" w:hAnsi="Tahoma" w:cs="Tahoma"/>
        <w:sz w:val="16"/>
        <w:szCs w:val="16"/>
      </w:rPr>
    </w:pPr>
    <w:r w:rsidRPr="00A02C4E">
      <w:rPr>
        <w:rFonts w:ascii="Tahoma" w:hAnsi="Tahoma" w:cs="Tahoma"/>
        <w:sz w:val="16"/>
        <w:szCs w:val="16"/>
      </w:rPr>
      <w:t>Töö nimetus:            Vana-Antsla alevikus Tammiku tänava valgustus</w:t>
    </w:r>
  </w:p>
  <w:p w14:paraId="20F74B3B" w14:textId="77777777" w:rsidR="00A02C4E" w:rsidRPr="00A02C4E" w:rsidRDefault="00A02C4E" w:rsidP="00A02C4E">
    <w:pPr>
      <w:pStyle w:val="Jalus"/>
      <w:rPr>
        <w:rFonts w:ascii="Tahoma" w:hAnsi="Tahoma" w:cs="Tahoma"/>
        <w:sz w:val="16"/>
        <w:szCs w:val="16"/>
      </w:rPr>
    </w:pPr>
    <w:r w:rsidRPr="00A02C4E">
      <w:rPr>
        <w:rFonts w:ascii="Tahoma" w:hAnsi="Tahoma" w:cs="Tahoma"/>
        <w:sz w:val="16"/>
        <w:szCs w:val="16"/>
      </w:rPr>
      <w:t>Ehitise aadress:        Võru maakond, Antsla vald, Vana-Antsla alevik</w:t>
    </w:r>
  </w:p>
  <w:p w14:paraId="7438443A" w14:textId="4A0DE3FC" w:rsidR="00783500" w:rsidRPr="004675E7" w:rsidRDefault="00A02C4E" w:rsidP="00A02C4E">
    <w:pPr>
      <w:pStyle w:val="Jalus"/>
      <w:rPr>
        <w:rFonts w:ascii="Tahoma" w:hAnsi="Tahoma" w:cs="Tahoma"/>
        <w:sz w:val="16"/>
        <w:szCs w:val="16"/>
      </w:rPr>
    </w:pPr>
    <w:r w:rsidRPr="00A02C4E">
      <w:rPr>
        <w:rFonts w:ascii="Tahoma" w:hAnsi="Tahoma" w:cs="Tahoma"/>
        <w:sz w:val="16"/>
        <w:szCs w:val="16"/>
      </w:rPr>
      <w:t>Vastutav spetsialist:  Ott Oras / allkirjastatud digitaalselt</w:t>
    </w:r>
    <w:r w:rsidR="00783500" w:rsidRPr="00783500">
      <w:rPr>
        <w:rFonts w:ascii="Tahoma" w:hAnsi="Tahoma" w:cs="Tahoma"/>
        <w:sz w:val="16"/>
        <w:szCs w:val="16"/>
      </w:rPr>
      <w:tab/>
    </w:r>
    <w:r w:rsidR="00783500" w:rsidRPr="00783500">
      <w:rPr>
        <w:rFonts w:ascii="Tahoma" w:hAnsi="Tahoma" w:cs="Tahoma"/>
        <w:sz w:val="16"/>
        <w:szCs w:val="16"/>
      </w:rPr>
      <w:tab/>
    </w:r>
    <w:r w:rsidR="00783500" w:rsidRPr="00783500">
      <w:rPr>
        <w:rStyle w:val="Lehekljenumber"/>
        <w:rFonts w:ascii="Tahoma" w:hAnsi="Tahoma" w:cs="Tahoma"/>
        <w:sz w:val="16"/>
        <w:szCs w:val="16"/>
      </w:rPr>
      <w:fldChar w:fldCharType="begin"/>
    </w:r>
    <w:r w:rsidR="00783500" w:rsidRPr="00783500">
      <w:rPr>
        <w:rStyle w:val="Lehekljenumber"/>
        <w:rFonts w:ascii="Tahoma" w:hAnsi="Tahoma" w:cs="Tahoma"/>
        <w:sz w:val="16"/>
        <w:szCs w:val="16"/>
      </w:rPr>
      <w:instrText xml:space="preserve"> PAGE </w:instrText>
    </w:r>
    <w:r w:rsidR="00783500" w:rsidRPr="00783500">
      <w:rPr>
        <w:rStyle w:val="Lehekljenumber"/>
        <w:rFonts w:ascii="Tahoma" w:hAnsi="Tahoma" w:cs="Tahoma"/>
        <w:sz w:val="16"/>
        <w:szCs w:val="16"/>
      </w:rPr>
      <w:fldChar w:fldCharType="separate"/>
    </w:r>
    <w:r w:rsidR="00783500" w:rsidRPr="00783500">
      <w:rPr>
        <w:rStyle w:val="Lehekljenumber"/>
        <w:rFonts w:ascii="Tahoma" w:hAnsi="Tahoma" w:cs="Tahoma"/>
        <w:sz w:val="16"/>
        <w:szCs w:val="16"/>
      </w:rPr>
      <w:t>1</w:t>
    </w:r>
    <w:r w:rsidR="00783500" w:rsidRPr="00783500">
      <w:rPr>
        <w:rStyle w:val="Lehekljenumber"/>
        <w:rFonts w:ascii="Tahoma" w:hAnsi="Tahoma" w:cs="Tahoma"/>
        <w:sz w:val="16"/>
        <w:szCs w:val="16"/>
      </w:rPr>
      <w:fldChar w:fldCharType="end"/>
    </w:r>
    <w:r w:rsidR="00783500" w:rsidRPr="00783500">
      <w:rPr>
        <w:rStyle w:val="Lehekljenumber"/>
        <w:rFonts w:ascii="Tahoma" w:eastAsia="Arial" w:hAnsi="Tahoma" w:cs="Tahoma"/>
        <w:sz w:val="16"/>
        <w:szCs w:val="16"/>
      </w:rPr>
      <w:t>/</w:t>
    </w:r>
    <w:r w:rsidR="00783500" w:rsidRPr="00783500">
      <w:rPr>
        <w:rStyle w:val="Lehekljenumber"/>
        <w:rFonts w:ascii="Tahoma" w:hAnsi="Tahoma" w:cs="Tahoma"/>
        <w:sz w:val="16"/>
        <w:szCs w:val="16"/>
      </w:rPr>
      <w:fldChar w:fldCharType="begin"/>
    </w:r>
    <w:r w:rsidR="00783500" w:rsidRPr="00783500">
      <w:rPr>
        <w:rStyle w:val="Lehekljenumber"/>
        <w:rFonts w:ascii="Tahoma" w:hAnsi="Tahoma" w:cs="Tahoma"/>
        <w:sz w:val="16"/>
        <w:szCs w:val="16"/>
      </w:rPr>
      <w:instrText xml:space="preserve"> NUMPAGES \*Arabic </w:instrText>
    </w:r>
    <w:r w:rsidR="00783500" w:rsidRPr="00783500">
      <w:rPr>
        <w:rStyle w:val="Lehekljenumber"/>
        <w:rFonts w:ascii="Tahoma" w:hAnsi="Tahoma" w:cs="Tahoma"/>
        <w:sz w:val="16"/>
        <w:szCs w:val="16"/>
      </w:rPr>
      <w:fldChar w:fldCharType="separate"/>
    </w:r>
    <w:r w:rsidR="00783500" w:rsidRPr="00783500">
      <w:rPr>
        <w:rStyle w:val="Lehekljenumber"/>
        <w:rFonts w:ascii="Tahoma" w:hAnsi="Tahoma" w:cs="Tahoma"/>
        <w:sz w:val="16"/>
        <w:szCs w:val="16"/>
      </w:rPr>
      <w:t>2</w:t>
    </w:r>
    <w:r w:rsidR="00783500" w:rsidRPr="00783500">
      <w:rPr>
        <w:rStyle w:val="Lehekljenumber"/>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21ACC" w14:textId="77777777" w:rsidR="00547605" w:rsidRDefault="00547605" w:rsidP="00924303">
      <w:pPr>
        <w:spacing w:after="0" w:line="240" w:lineRule="auto"/>
      </w:pPr>
      <w:r>
        <w:separator/>
      </w:r>
    </w:p>
  </w:footnote>
  <w:footnote w:type="continuationSeparator" w:id="0">
    <w:p w14:paraId="73C33452" w14:textId="77777777" w:rsidR="00547605" w:rsidRDefault="00547605" w:rsidP="009243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18433" w14:textId="77777777" w:rsidR="00783500" w:rsidRDefault="00783500" w:rsidP="00783500">
    <w:pPr>
      <w:pStyle w:val="Pis"/>
      <w:rPr>
        <w:rFonts w:ascii="Tahoma" w:hAnsi="Tahoma" w:cs="Tahoma"/>
        <w:sz w:val="16"/>
        <w:szCs w:val="16"/>
      </w:rPr>
    </w:pPr>
  </w:p>
  <w:p w14:paraId="0DB01BD2" w14:textId="77777777" w:rsidR="002B6AA2" w:rsidRDefault="002B6AA2" w:rsidP="002B6AA2">
    <w:pPr>
      <w:pStyle w:val="Pis"/>
      <w:rPr>
        <w:rFonts w:ascii="Arial" w:hAnsi="Arial" w:cs="Arial"/>
        <w:sz w:val="16"/>
        <w:szCs w:val="16"/>
      </w:rPr>
    </w:pPr>
    <w:r w:rsidRPr="006A11F5">
      <w:rPr>
        <w:rFonts w:ascii="Magneto" w:hAnsi="Magneto"/>
        <w:b/>
        <w:color w:val="0070C0"/>
        <w:sz w:val="40"/>
        <w:szCs w:val="40"/>
        <w:lang w:val="da-DK"/>
      </w:rPr>
      <w:t>OÜ Elsaro</w:t>
    </w:r>
  </w:p>
  <w:p w14:paraId="3827F1B3" w14:textId="77777777" w:rsidR="002B6AA2" w:rsidRDefault="002B6AA2" w:rsidP="002B6AA2">
    <w:pPr>
      <w:pStyle w:val="Pis"/>
      <w:rPr>
        <w:rFonts w:ascii="Arial" w:hAnsi="Arial" w:cs="Arial"/>
        <w:sz w:val="16"/>
        <w:szCs w:val="16"/>
      </w:rPr>
    </w:pPr>
  </w:p>
  <w:p w14:paraId="6F703285" w14:textId="77777777" w:rsidR="002B6AA2" w:rsidRPr="00332A2E" w:rsidRDefault="002B6AA2" w:rsidP="002B6AA2">
    <w:pPr>
      <w:pStyle w:val="Pis"/>
      <w:rPr>
        <w:rFonts w:eastAsia="Courier New" w:cs="Tahoma"/>
        <w:sz w:val="20"/>
        <w:szCs w:val="20"/>
      </w:rPr>
    </w:pPr>
    <w:proofErr w:type="spellStart"/>
    <w:r w:rsidRPr="00332A2E">
      <w:rPr>
        <w:rFonts w:cs="Tahoma"/>
        <w:sz w:val="20"/>
        <w:szCs w:val="20"/>
      </w:rPr>
      <w:t>Elsaro</w:t>
    </w:r>
    <w:proofErr w:type="spellEnd"/>
    <w:r w:rsidRPr="00332A2E">
      <w:rPr>
        <w:rFonts w:eastAsia="Arial" w:cs="Tahoma"/>
        <w:sz w:val="20"/>
        <w:szCs w:val="20"/>
      </w:rPr>
      <w:t xml:space="preserve"> </w:t>
    </w:r>
    <w:r w:rsidRPr="00332A2E">
      <w:rPr>
        <w:rFonts w:cs="Tahoma"/>
        <w:sz w:val="20"/>
        <w:szCs w:val="20"/>
      </w:rPr>
      <w:t>OÜ</w:t>
    </w:r>
    <w:r w:rsidRPr="00332A2E">
      <w:rPr>
        <w:rFonts w:eastAsia="Courier New" w:cs="Tahoma"/>
        <w:sz w:val="20"/>
        <w:szCs w:val="20"/>
      </w:rPr>
      <w:tab/>
      <w:t>Lepa 3, 65610 Võru, Võrumaa</w:t>
    </w:r>
  </w:p>
  <w:p w14:paraId="3E4F17FF" w14:textId="77777777" w:rsidR="002B6AA2" w:rsidRPr="00332A2E" w:rsidRDefault="002B6AA2" w:rsidP="002B6AA2">
    <w:pPr>
      <w:pStyle w:val="Pis"/>
      <w:rPr>
        <w:rFonts w:eastAsia="Courier New" w:cs="Tahoma"/>
        <w:sz w:val="20"/>
        <w:szCs w:val="20"/>
      </w:rPr>
    </w:pPr>
    <w:proofErr w:type="spellStart"/>
    <w:r w:rsidRPr="00332A2E">
      <w:rPr>
        <w:rFonts w:eastAsia="Courier New" w:cs="Tahoma"/>
        <w:sz w:val="20"/>
        <w:szCs w:val="20"/>
      </w:rPr>
      <w:t>reg</w:t>
    </w:r>
    <w:proofErr w:type="spellEnd"/>
    <w:r w:rsidRPr="00332A2E">
      <w:rPr>
        <w:rFonts w:eastAsia="Courier New" w:cs="Tahoma"/>
        <w:sz w:val="20"/>
        <w:szCs w:val="20"/>
      </w:rPr>
      <w:t xml:space="preserve">. </w:t>
    </w:r>
    <w:r w:rsidRPr="00332A2E">
      <w:rPr>
        <w:rFonts w:cs="Tahoma"/>
        <w:bCs/>
        <w:color w:val="000000"/>
        <w:sz w:val="20"/>
        <w:szCs w:val="20"/>
      </w:rPr>
      <w:t>12481772</w:t>
    </w:r>
    <w:r w:rsidRPr="00332A2E">
      <w:rPr>
        <w:rFonts w:eastAsia="Courier New" w:cs="Tahoma"/>
        <w:sz w:val="20"/>
        <w:szCs w:val="20"/>
      </w:rPr>
      <w:tab/>
      <w:t>tel. +372 513 4150</w:t>
    </w:r>
  </w:p>
  <w:p w14:paraId="7B5858E4" w14:textId="66419001" w:rsidR="002B6AA2" w:rsidRPr="00332A2E" w:rsidRDefault="002B6AA2" w:rsidP="002B6AA2">
    <w:pPr>
      <w:pStyle w:val="Pis"/>
      <w:rPr>
        <w:rFonts w:eastAsia="Arial" w:cs="Tahoma"/>
        <w:sz w:val="20"/>
        <w:szCs w:val="20"/>
      </w:rPr>
    </w:pPr>
    <w:r w:rsidRPr="00332A2E">
      <w:rPr>
        <w:rFonts w:eastAsia="Courier New" w:cs="Tahoma"/>
        <w:sz w:val="20"/>
        <w:szCs w:val="20"/>
      </w:rPr>
      <w:tab/>
      <w:t>oras.ott@gmail.com</w:t>
    </w:r>
    <w:r w:rsidRPr="00332A2E">
      <w:rPr>
        <w:rFonts w:eastAsia="Courier New" w:cs="Tahoma"/>
        <w:sz w:val="20"/>
        <w:szCs w:val="20"/>
      </w:rPr>
      <w:tab/>
    </w:r>
    <w:r w:rsidR="005E6FEE">
      <w:rPr>
        <w:rFonts w:eastAsia="Courier New" w:cs="Tahoma"/>
        <w:sz w:val="20"/>
        <w:szCs w:val="20"/>
      </w:rPr>
      <w:t>10.08</w:t>
    </w:r>
    <w:r w:rsidR="00946356">
      <w:rPr>
        <w:rFonts w:eastAsia="Courier New" w:cs="Tahoma"/>
        <w:sz w:val="20"/>
        <w:szCs w:val="20"/>
      </w:rPr>
      <w:t>.2021</w:t>
    </w:r>
    <w:r w:rsidRPr="00332A2E">
      <w:rPr>
        <w:rFonts w:eastAsia="Arial" w:cs="Tahoma"/>
        <w:sz w:val="20"/>
        <w:szCs w:val="20"/>
      </w:rPr>
      <w:tab/>
    </w:r>
  </w:p>
  <w:p w14:paraId="5651D6E2" w14:textId="77777777" w:rsidR="00783500" w:rsidRDefault="00783500" w:rsidP="00783500">
    <w:pPr>
      <w:pStyle w:val="Pis"/>
      <w:rPr>
        <w:rFonts w:eastAsia="Arial" w:cs="Tahoma"/>
        <w:sz w:val="16"/>
        <w:szCs w:val="16"/>
      </w:rPr>
    </w:pPr>
  </w:p>
  <w:p w14:paraId="236924C2" w14:textId="77777777" w:rsidR="00783500" w:rsidRDefault="0078350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F67AF"/>
    <w:multiLevelType w:val="hybridMultilevel"/>
    <w:tmpl w:val="F3246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35F1B95"/>
    <w:multiLevelType w:val="hybridMultilevel"/>
    <w:tmpl w:val="5A167E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60E328E"/>
    <w:multiLevelType w:val="hybridMultilevel"/>
    <w:tmpl w:val="77B4C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2465F9E"/>
    <w:multiLevelType w:val="hybridMultilevel"/>
    <w:tmpl w:val="15D613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6AD3BA6"/>
    <w:multiLevelType w:val="hybridMultilevel"/>
    <w:tmpl w:val="3642E4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8C06BF0"/>
    <w:multiLevelType w:val="multilevel"/>
    <w:tmpl w:val="316C4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5D06BE"/>
    <w:multiLevelType w:val="hybridMultilevel"/>
    <w:tmpl w:val="CE181C9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C3F"/>
    <w:rsid w:val="00002A9F"/>
    <w:rsid w:val="00003F7E"/>
    <w:rsid w:val="00010D44"/>
    <w:rsid w:val="00012A86"/>
    <w:rsid w:val="000203A0"/>
    <w:rsid w:val="000604FF"/>
    <w:rsid w:val="000651F5"/>
    <w:rsid w:val="00065F4A"/>
    <w:rsid w:val="0007018A"/>
    <w:rsid w:val="00073496"/>
    <w:rsid w:val="000834D6"/>
    <w:rsid w:val="000A6EF2"/>
    <w:rsid w:val="000B6759"/>
    <w:rsid w:val="000D1355"/>
    <w:rsid w:val="000D3EB5"/>
    <w:rsid w:val="000E3077"/>
    <w:rsid w:val="000E52F2"/>
    <w:rsid w:val="00122809"/>
    <w:rsid w:val="00135FAB"/>
    <w:rsid w:val="00156FCE"/>
    <w:rsid w:val="00157E3A"/>
    <w:rsid w:val="00163534"/>
    <w:rsid w:val="0016588F"/>
    <w:rsid w:val="00166E47"/>
    <w:rsid w:val="00166ECF"/>
    <w:rsid w:val="00176286"/>
    <w:rsid w:val="00185DD9"/>
    <w:rsid w:val="0018630E"/>
    <w:rsid w:val="00186774"/>
    <w:rsid w:val="001912E8"/>
    <w:rsid w:val="001A249B"/>
    <w:rsid w:val="001A5CE6"/>
    <w:rsid w:val="001A6E6D"/>
    <w:rsid w:val="001D2200"/>
    <w:rsid w:val="001D27E4"/>
    <w:rsid w:val="001D2C6B"/>
    <w:rsid w:val="001E17E6"/>
    <w:rsid w:val="001E5039"/>
    <w:rsid w:val="001F0EFF"/>
    <w:rsid w:val="0020039D"/>
    <w:rsid w:val="0020096A"/>
    <w:rsid w:val="00214BBC"/>
    <w:rsid w:val="00224311"/>
    <w:rsid w:val="002333FC"/>
    <w:rsid w:val="00237C8B"/>
    <w:rsid w:val="002408C3"/>
    <w:rsid w:val="00245511"/>
    <w:rsid w:val="002460BB"/>
    <w:rsid w:val="00251350"/>
    <w:rsid w:val="00273B92"/>
    <w:rsid w:val="00296CEA"/>
    <w:rsid w:val="002A17DD"/>
    <w:rsid w:val="002A6AA1"/>
    <w:rsid w:val="002A7933"/>
    <w:rsid w:val="002B0382"/>
    <w:rsid w:val="002B3559"/>
    <w:rsid w:val="002B6AA2"/>
    <w:rsid w:val="002C2A13"/>
    <w:rsid w:val="002C536F"/>
    <w:rsid w:val="002C6E63"/>
    <w:rsid w:val="002D1C69"/>
    <w:rsid w:val="002E025F"/>
    <w:rsid w:val="002E2E46"/>
    <w:rsid w:val="002E3F2B"/>
    <w:rsid w:val="002E5C1B"/>
    <w:rsid w:val="002F07AE"/>
    <w:rsid w:val="002F3625"/>
    <w:rsid w:val="003040FE"/>
    <w:rsid w:val="00307E87"/>
    <w:rsid w:val="00311FC7"/>
    <w:rsid w:val="00324818"/>
    <w:rsid w:val="00326221"/>
    <w:rsid w:val="00334332"/>
    <w:rsid w:val="00350D4E"/>
    <w:rsid w:val="00376AE7"/>
    <w:rsid w:val="003802DC"/>
    <w:rsid w:val="00387859"/>
    <w:rsid w:val="003A0320"/>
    <w:rsid w:val="003B0CBB"/>
    <w:rsid w:val="003B1554"/>
    <w:rsid w:val="003C1445"/>
    <w:rsid w:val="003C619E"/>
    <w:rsid w:val="003D4A0B"/>
    <w:rsid w:val="003E5CB9"/>
    <w:rsid w:val="003F4E6C"/>
    <w:rsid w:val="004013A4"/>
    <w:rsid w:val="00402ECC"/>
    <w:rsid w:val="00404FEC"/>
    <w:rsid w:val="00413A63"/>
    <w:rsid w:val="004221D6"/>
    <w:rsid w:val="0044106A"/>
    <w:rsid w:val="0045052A"/>
    <w:rsid w:val="00454B20"/>
    <w:rsid w:val="00455171"/>
    <w:rsid w:val="00461F0E"/>
    <w:rsid w:val="00463C81"/>
    <w:rsid w:val="00465788"/>
    <w:rsid w:val="004675E7"/>
    <w:rsid w:val="00475406"/>
    <w:rsid w:val="00475843"/>
    <w:rsid w:val="004874A3"/>
    <w:rsid w:val="00494AF5"/>
    <w:rsid w:val="004A7295"/>
    <w:rsid w:val="004B09B6"/>
    <w:rsid w:val="004B5FA5"/>
    <w:rsid w:val="004C698D"/>
    <w:rsid w:val="004C6A77"/>
    <w:rsid w:val="004D72E1"/>
    <w:rsid w:val="004D7376"/>
    <w:rsid w:val="004E3687"/>
    <w:rsid w:val="004E565A"/>
    <w:rsid w:val="004E7EB6"/>
    <w:rsid w:val="004F52DD"/>
    <w:rsid w:val="004F682C"/>
    <w:rsid w:val="004F696C"/>
    <w:rsid w:val="00501534"/>
    <w:rsid w:val="00503BC9"/>
    <w:rsid w:val="00505710"/>
    <w:rsid w:val="00511733"/>
    <w:rsid w:val="005131BB"/>
    <w:rsid w:val="0051363F"/>
    <w:rsid w:val="00527E6B"/>
    <w:rsid w:val="00530924"/>
    <w:rsid w:val="005346BB"/>
    <w:rsid w:val="00546091"/>
    <w:rsid w:val="00547605"/>
    <w:rsid w:val="00565218"/>
    <w:rsid w:val="00565BDC"/>
    <w:rsid w:val="005671CE"/>
    <w:rsid w:val="005741C4"/>
    <w:rsid w:val="0057678E"/>
    <w:rsid w:val="00590A3E"/>
    <w:rsid w:val="00595E5A"/>
    <w:rsid w:val="00596675"/>
    <w:rsid w:val="00597BC4"/>
    <w:rsid w:val="005A1D02"/>
    <w:rsid w:val="005A4093"/>
    <w:rsid w:val="005B1DCE"/>
    <w:rsid w:val="005B7A4B"/>
    <w:rsid w:val="005C357C"/>
    <w:rsid w:val="005C7D65"/>
    <w:rsid w:val="005D1B09"/>
    <w:rsid w:val="005E2A27"/>
    <w:rsid w:val="005E2F2C"/>
    <w:rsid w:val="005E59AA"/>
    <w:rsid w:val="005E6FEE"/>
    <w:rsid w:val="00600A6F"/>
    <w:rsid w:val="006010D2"/>
    <w:rsid w:val="00621DB7"/>
    <w:rsid w:val="0063058C"/>
    <w:rsid w:val="0064140C"/>
    <w:rsid w:val="0064620F"/>
    <w:rsid w:val="00671997"/>
    <w:rsid w:val="00677D95"/>
    <w:rsid w:val="00684860"/>
    <w:rsid w:val="0068497D"/>
    <w:rsid w:val="006979DB"/>
    <w:rsid w:val="006C4125"/>
    <w:rsid w:val="00716838"/>
    <w:rsid w:val="00717407"/>
    <w:rsid w:val="00717C70"/>
    <w:rsid w:val="00720FFC"/>
    <w:rsid w:val="00722F93"/>
    <w:rsid w:val="00723C0C"/>
    <w:rsid w:val="007309EA"/>
    <w:rsid w:val="007342D4"/>
    <w:rsid w:val="0074244B"/>
    <w:rsid w:val="0074399B"/>
    <w:rsid w:val="00745333"/>
    <w:rsid w:val="00753122"/>
    <w:rsid w:val="007673E2"/>
    <w:rsid w:val="00780652"/>
    <w:rsid w:val="00783500"/>
    <w:rsid w:val="007975A3"/>
    <w:rsid w:val="007A404A"/>
    <w:rsid w:val="007B1E23"/>
    <w:rsid w:val="007C4D47"/>
    <w:rsid w:val="007F031E"/>
    <w:rsid w:val="00807E04"/>
    <w:rsid w:val="0081752B"/>
    <w:rsid w:val="00821B2A"/>
    <w:rsid w:val="00836AEA"/>
    <w:rsid w:val="00840044"/>
    <w:rsid w:val="00853DF0"/>
    <w:rsid w:val="00860CBC"/>
    <w:rsid w:val="00870306"/>
    <w:rsid w:val="008730C3"/>
    <w:rsid w:val="0087428C"/>
    <w:rsid w:val="008A0140"/>
    <w:rsid w:val="008B2B84"/>
    <w:rsid w:val="008D3467"/>
    <w:rsid w:val="008D382F"/>
    <w:rsid w:val="008E64E9"/>
    <w:rsid w:val="008E78D3"/>
    <w:rsid w:val="008F6F7B"/>
    <w:rsid w:val="009019F8"/>
    <w:rsid w:val="00905BA0"/>
    <w:rsid w:val="009116CE"/>
    <w:rsid w:val="00915F80"/>
    <w:rsid w:val="00917DE2"/>
    <w:rsid w:val="0092288A"/>
    <w:rsid w:val="00924303"/>
    <w:rsid w:val="00930A87"/>
    <w:rsid w:val="00935542"/>
    <w:rsid w:val="009355A1"/>
    <w:rsid w:val="00946356"/>
    <w:rsid w:val="009463BD"/>
    <w:rsid w:val="00953C19"/>
    <w:rsid w:val="00956D38"/>
    <w:rsid w:val="00960C25"/>
    <w:rsid w:val="00975EC9"/>
    <w:rsid w:val="00977FA2"/>
    <w:rsid w:val="00983E10"/>
    <w:rsid w:val="009865C1"/>
    <w:rsid w:val="0099387D"/>
    <w:rsid w:val="009966B5"/>
    <w:rsid w:val="009A28B9"/>
    <w:rsid w:val="009A4C1E"/>
    <w:rsid w:val="009B65C3"/>
    <w:rsid w:val="009B7757"/>
    <w:rsid w:val="009C3B73"/>
    <w:rsid w:val="009E1DB1"/>
    <w:rsid w:val="009E3399"/>
    <w:rsid w:val="009F3D38"/>
    <w:rsid w:val="009F3F4E"/>
    <w:rsid w:val="00A02C4E"/>
    <w:rsid w:val="00A21C46"/>
    <w:rsid w:val="00A30043"/>
    <w:rsid w:val="00A327C1"/>
    <w:rsid w:val="00A35067"/>
    <w:rsid w:val="00A60B33"/>
    <w:rsid w:val="00AA1526"/>
    <w:rsid w:val="00AA1BDF"/>
    <w:rsid w:val="00AB0B2C"/>
    <w:rsid w:val="00AC4656"/>
    <w:rsid w:val="00AD0BE3"/>
    <w:rsid w:val="00AD3237"/>
    <w:rsid w:val="00AD487C"/>
    <w:rsid w:val="00AE34DE"/>
    <w:rsid w:val="00AE5810"/>
    <w:rsid w:val="00AE5DD5"/>
    <w:rsid w:val="00AE629F"/>
    <w:rsid w:val="00AE7111"/>
    <w:rsid w:val="00AF460D"/>
    <w:rsid w:val="00B23894"/>
    <w:rsid w:val="00B31189"/>
    <w:rsid w:val="00B362D2"/>
    <w:rsid w:val="00B44934"/>
    <w:rsid w:val="00B47395"/>
    <w:rsid w:val="00B47BA5"/>
    <w:rsid w:val="00B52866"/>
    <w:rsid w:val="00B53FE8"/>
    <w:rsid w:val="00B5574C"/>
    <w:rsid w:val="00B80C4C"/>
    <w:rsid w:val="00B8402A"/>
    <w:rsid w:val="00B95ED8"/>
    <w:rsid w:val="00B96B76"/>
    <w:rsid w:val="00B96E21"/>
    <w:rsid w:val="00BC3A2C"/>
    <w:rsid w:val="00BC7175"/>
    <w:rsid w:val="00BD2990"/>
    <w:rsid w:val="00BE36CC"/>
    <w:rsid w:val="00BF0BCA"/>
    <w:rsid w:val="00BF3977"/>
    <w:rsid w:val="00BF4338"/>
    <w:rsid w:val="00BF4907"/>
    <w:rsid w:val="00C0381B"/>
    <w:rsid w:val="00C04837"/>
    <w:rsid w:val="00C0519D"/>
    <w:rsid w:val="00C13D75"/>
    <w:rsid w:val="00C16508"/>
    <w:rsid w:val="00C17C28"/>
    <w:rsid w:val="00C27FEB"/>
    <w:rsid w:val="00C30443"/>
    <w:rsid w:val="00C32CD7"/>
    <w:rsid w:val="00C34FC0"/>
    <w:rsid w:val="00C410D8"/>
    <w:rsid w:val="00C52BDF"/>
    <w:rsid w:val="00C54D38"/>
    <w:rsid w:val="00C5706D"/>
    <w:rsid w:val="00C62272"/>
    <w:rsid w:val="00C70160"/>
    <w:rsid w:val="00C82BA5"/>
    <w:rsid w:val="00C929C9"/>
    <w:rsid w:val="00CA6157"/>
    <w:rsid w:val="00CB45BE"/>
    <w:rsid w:val="00CC565B"/>
    <w:rsid w:val="00CD1701"/>
    <w:rsid w:val="00CD3B41"/>
    <w:rsid w:val="00CE1BB5"/>
    <w:rsid w:val="00CE1D67"/>
    <w:rsid w:val="00CE2336"/>
    <w:rsid w:val="00CE39B0"/>
    <w:rsid w:val="00CE72AA"/>
    <w:rsid w:val="00CF0AC4"/>
    <w:rsid w:val="00CF3D84"/>
    <w:rsid w:val="00CF58B6"/>
    <w:rsid w:val="00CF7E02"/>
    <w:rsid w:val="00D12E3F"/>
    <w:rsid w:val="00D17421"/>
    <w:rsid w:val="00D2466B"/>
    <w:rsid w:val="00D33FC3"/>
    <w:rsid w:val="00D367D5"/>
    <w:rsid w:val="00D408AA"/>
    <w:rsid w:val="00D421E6"/>
    <w:rsid w:val="00D452F3"/>
    <w:rsid w:val="00D470FB"/>
    <w:rsid w:val="00D47D0F"/>
    <w:rsid w:val="00D564F7"/>
    <w:rsid w:val="00D61C3E"/>
    <w:rsid w:val="00D67DE9"/>
    <w:rsid w:val="00D720FC"/>
    <w:rsid w:val="00D732FC"/>
    <w:rsid w:val="00D82C69"/>
    <w:rsid w:val="00D9664E"/>
    <w:rsid w:val="00DA2BB2"/>
    <w:rsid w:val="00DB670E"/>
    <w:rsid w:val="00DC2094"/>
    <w:rsid w:val="00DD6450"/>
    <w:rsid w:val="00DE1EC8"/>
    <w:rsid w:val="00DE396C"/>
    <w:rsid w:val="00DF1E17"/>
    <w:rsid w:val="00DF4476"/>
    <w:rsid w:val="00DF4826"/>
    <w:rsid w:val="00DF5C3F"/>
    <w:rsid w:val="00E04ECA"/>
    <w:rsid w:val="00E269BE"/>
    <w:rsid w:val="00E36318"/>
    <w:rsid w:val="00E36EAC"/>
    <w:rsid w:val="00E463FE"/>
    <w:rsid w:val="00E563D7"/>
    <w:rsid w:val="00E6530E"/>
    <w:rsid w:val="00E715FA"/>
    <w:rsid w:val="00E75FB8"/>
    <w:rsid w:val="00E8227A"/>
    <w:rsid w:val="00E84CB0"/>
    <w:rsid w:val="00E95A7B"/>
    <w:rsid w:val="00EA0C51"/>
    <w:rsid w:val="00EA16FD"/>
    <w:rsid w:val="00EB43C2"/>
    <w:rsid w:val="00EB4DD9"/>
    <w:rsid w:val="00EC21CE"/>
    <w:rsid w:val="00EC581D"/>
    <w:rsid w:val="00EE2320"/>
    <w:rsid w:val="00F018A2"/>
    <w:rsid w:val="00F13452"/>
    <w:rsid w:val="00F31CA4"/>
    <w:rsid w:val="00F40753"/>
    <w:rsid w:val="00F41D01"/>
    <w:rsid w:val="00F51116"/>
    <w:rsid w:val="00F74589"/>
    <w:rsid w:val="00F860BF"/>
    <w:rsid w:val="00F87A3F"/>
    <w:rsid w:val="00F96064"/>
    <w:rsid w:val="00FA1EAD"/>
    <w:rsid w:val="00FB7C65"/>
    <w:rsid w:val="00FC1738"/>
    <w:rsid w:val="00FC239C"/>
    <w:rsid w:val="00FC30E5"/>
    <w:rsid w:val="00FC504C"/>
    <w:rsid w:val="00FE5105"/>
    <w:rsid w:val="00FE68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FA779"/>
  <w15:docId w15:val="{E94BF119-31E4-4D04-B319-C22AFB14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DF5C3F"/>
    <w:pPr>
      <w:spacing w:after="0" w:line="240" w:lineRule="auto"/>
    </w:pPr>
  </w:style>
  <w:style w:type="paragraph" w:styleId="Pis">
    <w:name w:val="header"/>
    <w:basedOn w:val="Normaallaad"/>
    <w:link w:val="PisMrk"/>
    <w:unhideWhenUsed/>
    <w:rsid w:val="00924303"/>
    <w:pPr>
      <w:tabs>
        <w:tab w:val="center" w:pos="4536"/>
        <w:tab w:val="right" w:pos="9072"/>
      </w:tabs>
      <w:spacing w:after="0" w:line="240" w:lineRule="auto"/>
    </w:pPr>
  </w:style>
  <w:style w:type="character" w:customStyle="1" w:styleId="PisMrk">
    <w:name w:val="Päis Märk"/>
    <w:basedOn w:val="Liguvaikefont"/>
    <w:link w:val="Pis"/>
    <w:uiPriority w:val="99"/>
    <w:rsid w:val="00924303"/>
  </w:style>
  <w:style w:type="paragraph" w:styleId="Jalus">
    <w:name w:val="footer"/>
    <w:basedOn w:val="Normaallaad"/>
    <w:link w:val="JalusMrk"/>
    <w:unhideWhenUsed/>
    <w:rsid w:val="00924303"/>
    <w:pPr>
      <w:tabs>
        <w:tab w:val="center" w:pos="4536"/>
        <w:tab w:val="right" w:pos="9072"/>
      </w:tabs>
      <w:spacing w:after="0" w:line="240" w:lineRule="auto"/>
    </w:pPr>
  </w:style>
  <w:style w:type="character" w:customStyle="1" w:styleId="JalusMrk">
    <w:name w:val="Jalus Märk"/>
    <w:basedOn w:val="Liguvaikefont"/>
    <w:link w:val="Jalus"/>
    <w:uiPriority w:val="99"/>
    <w:rsid w:val="00924303"/>
  </w:style>
  <w:style w:type="paragraph" w:styleId="Loendilik">
    <w:name w:val="List Paragraph"/>
    <w:basedOn w:val="Normaallaad"/>
    <w:uiPriority w:val="34"/>
    <w:qFormat/>
    <w:rsid w:val="00924303"/>
    <w:pPr>
      <w:ind w:left="720"/>
      <w:contextualSpacing/>
    </w:pPr>
  </w:style>
  <w:style w:type="table" w:styleId="Kontuurtabel">
    <w:name w:val="Table Grid"/>
    <w:basedOn w:val="Normaaltabel"/>
    <w:uiPriority w:val="59"/>
    <w:rsid w:val="00697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uiPriority w:val="99"/>
    <w:rsid w:val="00783500"/>
    <w:rPr>
      <w:rFonts w:cs="Times New Roman"/>
      <w:color w:val="0000FF"/>
      <w:u w:val="single"/>
    </w:rPr>
  </w:style>
  <w:style w:type="character" w:styleId="Lehekljenumber">
    <w:name w:val="page number"/>
    <w:rsid w:val="00783500"/>
    <w:rPr>
      <w:rFonts w:cs="Times New Roman"/>
      <w:sz w:val="24"/>
    </w:rPr>
  </w:style>
  <w:style w:type="character" w:styleId="Lahendamatamainimine">
    <w:name w:val="Unresolved Mention"/>
    <w:basedOn w:val="Liguvaikefont"/>
    <w:uiPriority w:val="99"/>
    <w:semiHidden/>
    <w:unhideWhenUsed/>
    <w:rsid w:val="00743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23189">
      <w:bodyDiv w:val="1"/>
      <w:marLeft w:val="0"/>
      <w:marRight w:val="0"/>
      <w:marTop w:val="0"/>
      <w:marBottom w:val="0"/>
      <w:divBdr>
        <w:top w:val="none" w:sz="0" w:space="0" w:color="auto"/>
        <w:left w:val="none" w:sz="0" w:space="0" w:color="auto"/>
        <w:bottom w:val="none" w:sz="0" w:space="0" w:color="auto"/>
        <w:right w:val="none" w:sz="0" w:space="0" w:color="auto"/>
      </w:divBdr>
    </w:div>
    <w:div w:id="476146671">
      <w:bodyDiv w:val="1"/>
      <w:marLeft w:val="0"/>
      <w:marRight w:val="0"/>
      <w:marTop w:val="0"/>
      <w:marBottom w:val="0"/>
      <w:divBdr>
        <w:top w:val="none" w:sz="0" w:space="0" w:color="auto"/>
        <w:left w:val="none" w:sz="0" w:space="0" w:color="auto"/>
        <w:bottom w:val="none" w:sz="0" w:space="0" w:color="auto"/>
        <w:right w:val="none" w:sz="0" w:space="0" w:color="auto"/>
      </w:divBdr>
    </w:div>
    <w:div w:id="707141515">
      <w:bodyDiv w:val="1"/>
      <w:marLeft w:val="0"/>
      <w:marRight w:val="0"/>
      <w:marTop w:val="0"/>
      <w:marBottom w:val="0"/>
      <w:divBdr>
        <w:top w:val="none" w:sz="0" w:space="0" w:color="auto"/>
        <w:left w:val="none" w:sz="0" w:space="0" w:color="auto"/>
        <w:bottom w:val="none" w:sz="0" w:space="0" w:color="auto"/>
        <w:right w:val="none" w:sz="0" w:space="0" w:color="auto"/>
      </w:divBdr>
    </w:div>
    <w:div w:id="1388989960">
      <w:bodyDiv w:val="1"/>
      <w:marLeft w:val="0"/>
      <w:marRight w:val="0"/>
      <w:marTop w:val="0"/>
      <w:marBottom w:val="0"/>
      <w:divBdr>
        <w:top w:val="none" w:sz="0" w:space="0" w:color="auto"/>
        <w:left w:val="none" w:sz="0" w:space="0" w:color="auto"/>
        <w:bottom w:val="none" w:sz="0" w:space="0" w:color="auto"/>
        <w:right w:val="none" w:sz="0" w:space="0" w:color="auto"/>
      </w:divBdr>
    </w:div>
    <w:div w:id="1393843522">
      <w:bodyDiv w:val="1"/>
      <w:marLeft w:val="0"/>
      <w:marRight w:val="0"/>
      <w:marTop w:val="0"/>
      <w:marBottom w:val="0"/>
      <w:divBdr>
        <w:top w:val="none" w:sz="0" w:space="0" w:color="auto"/>
        <w:left w:val="none" w:sz="0" w:space="0" w:color="auto"/>
        <w:bottom w:val="none" w:sz="0" w:space="0" w:color="auto"/>
        <w:right w:val="none" w:sz="0" w:space="0" w:color="auto"/>
      </w:divBdr>
    </w:div>
    <w:div w:id="177978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wenergi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FE8E1-B831-456F-9F96-3C87BBA85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1</Pages>
  <Words>2293</Words>
  <Characters>13301</Characters>
  <Application>Microsoft Office Word</Application>
  <DocSecurity>0</DocSecurity>
  <Lines>110</Lines>
  <Paragraphs>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dc:creator>
  <cp:lastModifiedBy>Ott</cp:lastModifiedBy>
  <cp:revision>64</cp:revision>
  <cp:lastPrinted>2021-08-10T11:51:00Z</cp:lastPrinted>
  <dcterms:created xsi:type="dcterms:W3CDTF">2019-12-04T15:36:00Z</dcterms:created>
  <dcterms:modified xsi:type="dcterms:W3CDTF">2021-08-10T11:51:00Z</dcterms:modified>
</cp:coreProperties>
</file>